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gridCol w:w="498"/>
      </w:tblGrid>
      <w:tr w14:paraId="502EB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tcBorders>
              <w:top w:val="nil"/>
              <w:left w:val="nil"/>
              <w:bottom w:val="nil"/>
              <w:right w:val="nil"/>
            </w:tcBorders>
          </w:tcPr>
          <w:p w14:paraId="5DCB0293">
            <w:pPr>
              <w:pStyle w:val="121"/>
              <w:framePr w:wrap="around"/>
            </w:pPr>
          </w:p>
        </w:tc>
      </w:tr>
      <w:tr w14:paraId="7E6AD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98" w:type="dxa"/>
        </w:trPr>
        <w:tc>
          <w:tcPr>
            <w:tcW w:w="9356" w:type="dxa"/>
            <w:tcBorders>
              <w:top w:val="nil"/>
              <w:left w:val="nil"/>
              <w:bottom w:val="nil"/>
              <w:right w:val="nil"/>
            </w:tcBorders>
          </w:tcPr>
          <w:p w14:paraId="2C02B1C7">
            <w:pPr>
              <w:pStyle w:val="74"/>
              <w:framePr w:wrap="around"/>
            </w:pPr>
          </w:p>
        </w:tc>
      </w:tr>
    </w:tbl>
    <w:p w14:paraId="64D3CDD6">
      <w:pPr>
        <w:pStyle w:val="45"/>
        <w:framePr w:wrap="around"/>
      </w:pPr>
    </w:p>
    <w:p w14:paraId="2C8C8627">
      <w:pPr>
        <w:pStyle w:val="45"/>
        <w:framePr w:wrap="around"/>
      </w:pPr>
    </w:p>
    <w:p w14:paraId="26033FDD">
      <w:pPr>
        <w:pStyle w:val="76"/>
        <w:framePr w:wrap="around"/>
      </w:pPr>
      <w:r>
        <w:rPr>
          <w:rFonts w:hint="eastAsia"/>
        </w:rPr>
        <w:t>人参油</w:t>
      </w:r>
    </w:p>
    <w:p w14:paraId="65B5D5E1">
      <w:pPr>
        <w:pStyle w:val="77"/>
        <w:framePr w:wrap="around"/>
        <w:rPr>
          <w:rFonts w:ascii="黑体"/>
        </w:rPr>
      </w:pPr>
      <w:r>
        <w:rPr>
          <w:rFonts w:hint="eastAsia" w:ascii="黑体"/>
        </w:rPr>
        <w:t>Ginseng</w:t>
      </w:r>
      <w:r>
        <w:rPr>
          <w:rFonts w:ascii="黑体"/>
        </w:rPr>
        <w:t xml:space="preserve"> oil</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6A034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14:paraId="0BDAF55A">
            <w:pPr>
              <w:pStyle w:val="79"/>
              <w:framePr w:wrap="around"/>
            </w:pPr>
            <w: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4281805</wp:posOffset>
                      </wp:positionV>
                      <wp:extent cx="1905000" cy="254000"/>
                      <wp:effectExtent l="0" t="3175" r="3175" b="0"/>
                      <wp:wrapNone/>
                      <wp:docPr id="8"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337.15pt;height:20pt;width:150pt;z-index:-251653120;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9f34NcAAAALAQAADwAAAAAAAAABACAAAAAiAAAA&#10;ZHJzL2Rvd25yZXYueG1sUEsBAhQAFAAAAAgAh07iQEpkL+8IAgAAIAQAAA4AAAAAAAAAAQAgAAAA&#10;JgEAAGRycy9lMm9Eb2MueG1sUEsFBgAAAAAGAAYAWQEAAKAFAAAAAA==&#10;">
                      <v:fill on="t" focussize="0,0"/>
                      <v:stroke on="f"/>
                      <v:imagedata o:title=""/>
                      <o:lock v:ext="edit" aspectratio="f"/>
                      <w10:anchorlock/>
                    </v:rect>
                  </w:pict>
                </mc:Fallback>
              </mc:AlternateContent>
            </w:r>
            <w:r>
              <w:rPr>
                <w:rFonts w:hint="eastAsia"/>
                <w:lang w:eastAsia="zh-CN"/>
              </w:rPr>
              <w:t>（</w:t>
            </w:r>
            <w:r>
              <w:rPr>
                <w:rFonts w:hint="eastAsia"/>
                <w:lang w:val="en-US" w:eastAsia="zh-CN"/>
              </w:rPr>
              <w:t>征求意见稿</w:t>
            </w:r>
            <w:r>
              <w:rPr>
                <w:rFonts w:hint="eastAsia"/>
                <w:lang w:eastAsia="zh-CN"/>
              </w:rPr>
              <w:t>）</w:t>
            </w:r>
          </w:p>
        </w:tc>
      </w:tr>
      <w:tr w14:paraId="78FB2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A6D9509">
            <w:pPr>
              <w:pStyle w:val="80"/>
              <w:framePr w:wrap="around"/>
            </w:pPr>
          </w:p>
        </w:tc>
      </w:tr>
    </w:tbl>
    <w:p w14:paraId="576D062D">
      <w:pPr>
        <w:pStyle w:val="128"/>
        <w:framePr w:wrap="around" w:hAnchor="page" w:x="1276" w:y="14056"/>
      </w:pPr>
      <w:r>
        <w:rPr>
          <w:rFonts w:hint="eastAsia" w:ascii="黑体"/>
        </w:rPr>
        <w:t>XXXX</w:t>
      </w:r>
      <w:r>
        <w:rPr>
          <w:rFonts w:ascii="黑体"/>
        </w:rPr>
        <w:t>-</w:t>
      </w:r>
      <w:r>
        <w:t xml:space="preserve"> </w:t>
      </w:r>
      <w:r>
        <w:rPr>
          <w:rFonts w:hint="eastAsia" w:ascii="黑体"/>
        </w:rPr>
        <w:t>XX</w:t>
      </w:r>
      <w:r>
        <w:rPr>
          <w:rFonts w:ascii="黑体"/>
        </w:rPr>
        <w:t>-</w:t>
      </w:r>
      <w:r>
        <w:rPr>
          <w:rFonts w:hint="eastAsia" w:ascii="黑体"/>
        </w:rPr>
        <w:t>XX</w:t>
      </w:r>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-8255</wp:posOffset>
                </wp:positionH>
                <wp:positionV relativeFrom="page">
                  <wp:posOffset>9271000</wp:posOffset>
                </wp:positionV>
                <wp:extent cx="6120130" cy="0"/>
                <wp:effectExtent l="10795" t="12700" r="12700" b="6350"/>
                <wp:wrapNone/>
                <wp:docPr id="7"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0.65pt;margin-top:730pt;height:0pt;width:481.9pt;mso-position-vertical-relative:page;z-index:251659264;mso-width-relative:page;mso-height-relative:page;" filled="f" stroked="t" coordsize="21600,21600" o:gfxdata="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cDfR9YAAAAMAQAADwAAAAAAAAABACAAAAAiAAAAZHJzL2Rv&#10;d25yZXYueG1sUEsBAhQAFAAAAAgAh07iQKqJboDKAQAAoAMAAA4AAAAAAAAAAQAgAAAAJQEAAGRy&#10;cy9lMm9Eb2MueG1sUEsFBgAAAAAGAAYAWQEAAGEFAAAAAA==&#10;">
                <v:fill on="f" focussize="0,0"/>
                <v:stroke color="#000000" joinstyle="round"/>
                <v:imagedata o:title=""/>
                <o:lock v:ext="edit" aspectratio="f"/>
                <w10:anchorlock/>
              </v:line>
            </w:pict>
          </mc:Fallback>
        </mc:AlternateContent>
      </w:r>
    </w:p>
    <w:p w14:paraId="0C92E390">
      <w:pPr>
        <w:pStyle w:val="129"/>
        <w:framePr w:wrap="around" w:hAnchor="page" w:x="6976" w:y="14011"/>
      </w:pPr>
      <w:r>
        <w:rPr>
          <w:rFonts w:hint="eastAsia" w:ascii="黑体"/>
        </w:rPr>
        <w:t>XXXX</w:t>
      </w:r>
      <w:r>
        <w:rPr>
          <w:rFonts w:ascii="黑体"/>
        </w:rPr>
        <w:t>-</w:t>
      </w:r>
      <w:r>
        <w:t xml:space="preserve"> </w:t>
      </w:r>
      <w:r>
        <w:rPr>
          <w:rFonts w:hint="eastAsia" w:ascii="黑体"/>
        </w:rPr>
        <w:t>XX</w:t>
      </w:r>
      <w:r>
        <w:t xml:space="preserve"> </w:t>
      </w:r>
      <w:r>
        <w:rPr>
          <w:rFonts w:ascii="黑体"/>
        </w:rPr>
        <w:t>-</w:t>
      </w:r>
      <w:r>
        <w:rPr>
          <w:rFonts w:ascii="黑体" w:hAnsi="黑体"/>
        </w:rPr>
        <w:t xml:space="preserve"> </w:t>
      </w:r>
      <w:r>
        <w:rPr>
          <w:rFonts w:hint="eastAsia" w:ascii="黑体" w:hAnsi="黑体"/>
        </w:rPr>
        <w:t>XX</w:t>
      </w:r>
      <w:r>
        <w:rPr>
          <w:rFonts w:hint="eastAsia"/>
        </w:rPr>
        <w:t>实施</w:t>
      </w:r>
    </w:p>
    <w:p w14:paraId="7A30BE69">
      <w:pPr>
        <w:pStyle w:val="109"/>
        <w:framePr w:wrap="around"/>
      </w:pPr>
      <w:bookmarkStart w:id="0" w:name="fm"/>
      <w:r>
        <w:rPr>
          <w:rFonts w:ascii="宋体" w:hAnsi="宋体" w:eastAsia="宋体"/>
          <w:w w:val="100"/>
        </w:rPr>
        <mc:AlternateContent>
          <mc:Choice Requires="wps">
            <w:drawing>
              <wp:anchor distT="0" distB="0" distL="114300" distR="114300" simplePos="0" relativeHeight="251662336" behindDoc="1" locked="0" layoutInCell="1" allowOverlap="1">
                <wp:simplePos x="0" y="0"/>
                <wp:positionH relativeFrom="column">
                  <wp:posOffset>1810385</wp:posOffset>
                </wp:positionH>
                <wp:positionV relativeFrom="paragraph">
                  <wp:posOffset>-3942715</wp:posOffset>
                </wp:positionV>
                <wp:extent cx="1270000" cy="304800"/>
                <wp:effectExtent l="3175" t="0" r="3175" b="3175"/>
                <wp:wrapNone/>
                <wp:docPr id="6"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42.55pt;margin-top:-310.45pt;height:24pt;width:100pt;z-index:-251654144;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Xu1tkAAAANAQAADwAAAAAAAAABACAAAAAi&#10;AAAAZHJzL2Rvd25yZXYueG1sUEsBAhQAFAAAAAgAh07iQOb0x9oJAgAAIAQAAA4AAAAAAAAAAQAg&#10;AAAAKAEAAGRycy9lMm9Eb2MueG1sUEsFBgAAAAAGAAYAWQEAAKMFAAAAAA==&#10;">
                <v:fill on="t" focussize="0,0"/>
                <v:stroke on="f"/>
                <v:imagedata o:title=""/>
                <o:lock v:ext="edit" aspectratio="f"/>
              </v:rect>
            </w:pict>
          </mc:Fallback>
        </mc:AlternateContent>
      </w:r>
      <w:r>
        <w:rPr>
          <w:rFonts w:ascii="宋体" w:hAnsi="宋体" w:eastAsia="宋体"/>
          <w:w w:val="100"/>
        </w:rPr>
        <mc:AlternateContent>
          <mc:Choice Requires="wps">
            <w:drawing>
              <wp:anchor distT="0" distB="0" distL="114300" distR="114300" simplePos="0" relativeHeight="251661312" behindDoc="1" locked="0" layoutInCell="1" allowOverlap="1">
                <wp:simplePos x="0" y="0"/>
                <wp:positionH relativeFrom="column">
                  <wp:posOffset>4413885</wp:posOffset>
                </wp:positionH>
                <wp:positionV relativeFrom="paragraph">
                  <wp:posOffset>-7435215</wp:posOffset>
                </wp:positionV>
                <wp:extent cx="1143000" cy="228600"/>
                <wp:effectExtent l="0" t="0" r="3175" b="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47.55pt;margin-top:-585.45pt;height:18pt;width:90pt;z-index:-251655168;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JihHaAAAADwEAAA8AAAAAAAAAAQAgAAAA&#10;IgAAAGRycy9kb3ducmV2LnhtbFBLAQIUABQAAAAIAIdO4kDpdU6DCQIAACAEAAAOAAAAAAAAAAEA&#10;IAAAACkBAABkcnMvZTJvRG9jLnhtbFBLBQYAAAAABgAGAFkBAACkBQAAAAA=&#10;">
                <v:fill on="t" focussize="0,0"/>
                <v:stroke on="f"/>
                <v:imagedata o:title=""/>
                <o:lock v:ext="edit" aspectratio="f"/>
              </v:rect>
            </w:pict>
          </mc:Fallback>
        </mc:AlternateContent>
      </w:r>
      <w:r>
        <w:rPr>
          <w:rFonts w:ascii="宋体" w:hAnsi="宋体" w:eastAsia="宋体"/>
          <w:w w:val="100"/>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-7021195</wp:posOffset>
                </wp:positionV>
                <wp:extent cx="6120130" cy="0"/>
                <wp:effectExtent l="13970" t="13970" r="9525" b="5080"/>
                <wp:wrapNone/>
                <wp:docPr id="3"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36.6pt;margin-top:-552.85pt;height:0pt;width:481.9pt;z-index:251660288;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yWRoNgAAAAPAQAADwAAAAAAAAABACAAAAAiAAAAZHJzL2Rv&#10;d25yZXYueG1sUEsBAhQAFAAAAAgAh07iQLERCFrIAQAAoAMAAA4AAAAAAAAAAQAgAAAAJwEAAGRy&#10;cy9lMm9Eb2MueG1sUEsFBgAAAAAGAAYAWQEAAGEFAAAAAA==&#10;">
                <v:fill on="f" focussize="0,0"/>
                <v:stroke color="#000000" joinstyle="round"/>
                <v:imagedata o:title=""/>
                <o:lock v:ext="edit" aspectratio="f"/>
              </v:line>
            </w:pict>
          </mc:Fallback>
        </mc:AlternateContent>
      </w:r>
      <w:bookmarkEnd w:id="0"/>
      <w:r>
        <w:rPr>
          <w:rFonts w:ascii="宋体" w:hAnsi="宋体" w:eastAsia="宋体"/>
        </w:rPr>
        <w:fldChar w:fldCharType="begin">
          <w:ffData>
            <w:name w:val="fm"/>
            <w:enabled/>
            <w:calcOnExit w:val="0"/>
            <w:textInput/>
          </w:ffData>
        </w:fldChar>
      </w:r>
      <w:r>
        <w:rPr>
          <w:rFonts w:ascii="宋体" w:hAnsi="宋体" w:eastAsia="宋体"/>
        </w:rPr>
        <w:instrText xml:space="preserve"> FORMTEXT </w:instrText>
      </w:r>
      <w:r>
        <w:rPr>
          <w:rFonts w:ascii="宋体" w:hAnsi="宋体" w:eastAsia="宋体"/>
        </w:rPr>
        <w:fldChar w:fldCharType="separate"/>
      </w:r>
      <w:r>
        <w:rPr>
          <w:rFonts w:hint="eastAsia" w:ascii="宋体" w:hAnsi="宋体" w:eastAsia="宋体"/>
        </w:rPr>
        <w:t>中国香料香精化妆品工业协会</w:t>
      </w:r>
      <w:r>
        <w:rPr>
          <w:rFonts w:ascii="宋体" w:hAnsi="宋体" w:eastAsia="宋体"/>
        </w:rPr>
        <w:fldChar w:fldCharType="end"/>
      </w:r>
      <w:r>
        <w:t>   </w:t>
      </w:r>
      <w:r>
        <w:rPr>
          <w:rStyle w:val="71"/>
          <w:rFonts w:hint="eastAsia"/>
        </w:rPr>
        <w:t>发布</w:t>
      </w:r>
    </w:p>
    <w:p w14:paraId="3B05BDB4">
      <w:pPr>
        <w:pStyle w:val="121"/>
        <w:framePr w:wrap="around"/>
        <w:spacing w:before="156" w:after="156"/>
      </w:pPr>
      <w:r>
        <w:rPr>
          <w:rFonts w:hAnsi="黑体"/>
        </w:rPr>
        <w:t>ICS</w:t>
      </w:r>
      <w:r>
        <w:rPr>
          <w:rFonts w:hint="eastAsia" w:hAnsi="黑体"/>
        </w:rPr>
        <w:t>号71.100.60</w:t>
      </w:r>
      <w:r>
        <w:rPr>
          <w:rFonts w:hAnsi="黑体"/>
        </w:rPr>
        <w:t> </w:t>
      </w:r>
      <w:r>
        <w:t xml:space="preserve"> </w:t>
      </w:r>
    </w:p>
    <w:p w14:paraId="664B6A18">
      <w:pPr>
        <w:pStyle w:val="121"/>
        <w:framePr w:wrap="around"/>
      </w:pPr>
      <w:r>
        <w:rPr>
          <w:rFonts w:hint="eastAsia"/>
        </w:rPr>
        <w:t>中国标准文献分类号</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7A458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76321466">
            <w:pPr>
              <w:pStyle w:val="121"/>
              <w:framePr w:wrap="around"/>
            </w:pPr>
            <w:r>
              <mc:AlternateContent>
                <mc:Choice Requires="wps">
                  <w:drawing>
                    <wp:anchor distT="0" distB="0" distL="114300" distR="114300" simplePos="0" relativeHeight="251665408" behindDoc="1" locked="0" layoutInCell="1" allowOverlap="1">
                      <wp:simplePos x="0" y="0"/>
                      <wp:positionH relativeFrom="column">
                        <wp:posOffset>-66675</wp:posOffset>
                      </wp:positionH>
                      <wp:positionV relativeFrom="paragraph">
                        <wp:posOffset>0</wp:posOffset>
                      </wp:positionV>
                      <wp:extent cx="866775" cy="198120"/>
                      <wp:effectExtent l="0" t="1905" r="4445" b="0"/>
                      <wp:wrapNone/>
                      <wp:docPr id="2"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107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K4v7NUAAAAHAQAADwAAAAAAAAABACAAAAAi&#10;AAAAZHJzL2Rvd25yZXYueG1sUEsBAhQAFAAAAAgAh07iQBWzwVANAgAAIAQAAA4AAAAAAAAAAQAg&#10;AAAAJAEAAGRycy9lMm9Eb2MueG1sUEsFBgAAAAAGAAYAWQEAAKMFAAAAAA==&#10;">
                      <v:fill on="t" focussize="0,0"/>
                      <v:stroke on="f"/>
                      <v:imagedata o:title=""/>
                      <o:lock v:ext="edit" aspectratio="f"/>
                    </v:rect>
                  </w:pict>
                </mc:Fallback>
              </mc:AlternateContent>
            </w:r>
            <w:r>
              <w:fldChar w:fldCharType="begin">
                <w:ffData>
                  <w:name w:val="BAH"/>
                  <w:enabled/>
                  <w:calcOnExit w:val="0"/>
                  <w:textInput/>
                </w:ffData>
              </w:fldChar>
            </w:r>
            <w:bookmarkStart w:id="1" w:name="BAH"/>
            <w:r>
              <w:instrText xml:space="preserve"> FORMTEXT </w:instrText>
            </w:r>
            <w:r>
              <w:fldChar w:fldCharType="separate"/>
            </w:r>
            <w:r>
              <w:t>     </w:t>
            </w:r>
            <w:r>
              <w:fldChar w:fldCharType="end"/>
            </w:r>
            <w:bookmarkEnd w:id="1"/>
          </w:p>
        </w:tc>
      </w:tr>
    </w:tbl>
    <w:p w14:paraId="5931EFC2">
      <w:pPr>
        <w:pStyle w:val="108"/>
        <w:framePr w:wrap="around"/>
        <w:ind w:left="1275" w:leftChars="607" w:right="1270" w:rightChars="605"/>
        <w:rPr>
          <w:rFonts w:hint="eastAsia"/>
        </w:rPr>
      </w:pPr>
      <w:r>
        <w:rPr>
          <w:rFonts w:hint="eastAsia"/>
        </w:rPr>
        <w:t>团体标准</w:t>
      </w:r>
    </w:p>
    <w:p w14:paraId="6BC7C083">
      <w:pPr>
        <w:pStyle w:val="45"/>
        <w:framePr w:wrap="around"/>
        <w:rPr>
          <w:rFonts w:hint="eastAsia" w:asciiTheme="minorEastAsia" w:hAnsiTheme="minorEastAsia" w:eastAsiaTheme="minorEastAsia"/>
        </w:rPr>
      </w:pPr>
      <w:r>
        <w:rPr>
          <w:rFonts w:hint="eastAsia" w:asciiTheme="minorEastAsia" w:hAnsiTheme="minorEastAsia" w:eastAsiaTheme="minorEastAsia"/>
        </w:rPr>
        <w:t>T</w:t>
      </w:r>
      <w:r>
        <w:rPr>
          <w:rFonts w:asciiTheme="minorEastAsia" w:hAnsiTheme="minorEastAsia" w:eastAsiaTheme="minorEastAsia"/>
        </w:rPr>
        <w:t>/</w:t>
      </w:r>
      <w:r>
        <w:rPr>
          <w:rFonts w:hint="eastAsia" w:asciiTheme="minorEastAsia" w:hAnsiTheme="minorEastAsia" w:eastAsiaTheme="minorEastAsia"/>
        </w:rPr>
        <w:t xml:space="preserve">CAFFCI </w:t>
      </w:r>
      <w:r>
        <w:rPr>
          <w:rFonts w:asciiTheme="minorEastAsia" w:hAnsiTheme="minorEastAsia" w:eastAsiaTheme="minorEastAsia"/>
        </w:rPr>
        <w:fldChar w:fldCharType="begin">
          <w:ffData>
            <w:name w:val="StdNo2"/>
            <w:enabled/>
            <w:calcOnExit w:val="0"/>
            <w:textInput>
              <w:default w:val="XXXX"/>
              <w:maxLength w:val="4"/>
            </w:textInput>
          </w:ffData>
        </w:fldChar>
      </w:r>
      <w:bookmarkStart w:id="2" w:name="StdNo2"/>
      <w:r>
        <w:rPr>
          <w:rFonts w:asciiTheme="minorEastAsia" w:hAnsiTheme="minorEastAsia" w:eastAsiaTheme="minorEastAsia"/>
        </w:rPr>
        <w:instrText xml:space="preserve"> FORMTEXT </w:instrText>
      </w:r>
      <w:r>
        <w:rPr>
          <w:rFonts w:asciiTheme="minorEastAsia" w:hAnsiTheme="minorEastAsia" w:eastAsiaTheme="minorEastAsia"/>
        </w:rPr>
        <w:fldChar w:fldCharType="separate"/>
      </w:r>
      <w:r>
        <w:rPr>
          <w:rFonts w:asciiTheme="minorEastAsia" w:hAnsiTheme="minorEastAsia" w:eastAsiaTheme="minorEastAsia"/>
        </w:rPr>
        <w:t>XXXX</w:t>
      </w:r>
      <w:r>
        <w:rPr>
          <w:rFonts w:asciiTheme="minorEastAsia" w:hAnsiTheme="minorEastAsia" w:eastAsiaTheme="minorEastAsia"/>
        </w:rPr>
        <w:fldChar w:fldCharType="end"/>
      </w:r>
      <w:bookmarkEnd w:id="2"/>
      <w:r>
        <w:rPr>
          <w:rFonts w:hint="eastAsia" w:asciiTheme="minorEastAsia" w:hAnsiTheme="minorEastAsia" w:eastAsiaTheme="minorEastAsia"/>
        </w:rPr>
        <w:t>-</w:t>
      </w:r>
      <w:r>
        <w:rPr>
          <w:rFonts w:asciiTheme="minorEastAsia" w:hAnsiTheme="minorEastAsia" w:eastAsiaTheme="minorEastAsia"/>
        </w:rPr>
        <w:fldChar w:fldCharType="begin">
          <w:ffData>
            <w:name w:val="StdNo2"/>
            <w:enabled/>
            <w:calcOnExit w:val="0"/>
            <w:textInput>
              <w:default w:val="XXXX"/>
              <w:maxLength w:val="4"/>
            </w:textInput>
          </w:ffData>
        </w:fldChar>
      </w:r>
      <w:r>
        <w:rPr>
          <w:rFonts w:asciiTheme="minorEastAsia" w:hAnsiTheme="minorEastAsia" w:eastAsiaTheme="minorEastAsia"/>
        </w:rPr>
        <w:instrText xml:space="preserve"> FORMTEXT </w:instrText>
      </w:r>
      <w:r>
        <w:rPr>
          <w:rFonts w:asciiTheme="minorEastAsia" w:hAnsiTheme="minorEastAsia" w:eastAsiaTheme="minorEastAsia"/>
        </w:rPr>
        <w:fldChar w:fldCharType="separate"/>
      </w:r>
      <w:r>
        <w:rPr>
          <w:rFonts w:asciiTheme="minorEastAsia" w:hAnsiTheme="minorEastAsia" w:eastAsiaTheme="minorEastAsia"/>
        </w:rPr>
        <w:t>XXXX</w:t>
      </w:r>
      <w:r>
        <w:rPr>
          <w:rFonts w:asciiTheme="minorEastAsia" w:hAnsiTheme="minorEastAsia" w:eastAsiaTheme="minorEastAsia"/>
        </w:rPr>
        <w:fldChar w:fldCharType="end"/>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4BE2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69315607">
            <w:pPr>
              <w:pStyle w:val="74"/>
              <w:framePr w:wrap="around"/>
              <w:wordWrap w:val="0"/>
            </w:pPr>
            <w:r>
              <mc:AlternateContent>
                <mc:Choice Requires="wps">
                  <w:drawing>
                    <wp:anchor distT="0" distB="0" distL="114300" distR="114300" simplePos="0" relativeHeight="251664384"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1" name="Rectangle 18"/>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372.8pt;margin-top:2.7pt;height:18pt;width:90pt;z-index:-25165209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mDyy9YAAAAIAQAADwAAAAAAAAABACAA&#10;AAAiAAAAZHJzL2Rvd25yZXYueG1sUEsBAhQAFAAAAAgAh07iQOiH8ocPAgAAKgQAAA4AAAAAAAAA&#10;AQAgAAAAJQEAAGRycy9lMm9Eb2MueG1sUEsFBgAAAAAGAAYAWQEAAKYFAAAAAA==&#10;">
                      <v:fill on="t" focussize="0,0"/>
                      <v:stroke on="f"/>
                      <v:imagedata o:title=""/>
                      <o:lock v:ext="edit" aspectratio="f"/>
                    </v:rect>
                  </w:pict>
                </mc:Fallback>
              </mc:AlternateContent>
            </w:r>
          </w:p>
        </w:tc>
      </w:tr>
    </w:tbl>
    <w:p w14:paraId="2F19032B">
      <w:pPr>
        <w:pStyle w:val="23"/>
        <w:sectPr>
          <w:pgSz w:w="11906" w:h="16838"/>
          <w:pgMar w:top="567" w:right="850" w:bottom="1134" w:left="1418" w:header="0" w:footer="0" w:gutter="0"/>
          <w:pgNumType w:start="1"/>
          <w:cols w:space="425" w:num="1"/>
          <w:docGrid w:type="lines" w:linePitch="312" w:charSpace="0"/>
        </w:sectPr>
      </w:pPr>
    </w:p>
    <w:p w14:paraId="6D9B6082">
      <w:pPr>
        <w:pStyle w:val="110"/>
        <w:rPr>
          <w:rFonts w:hint="eastAsia" w:hAnsi="黑体"/>
        </w:rPr>
      </w:pPr>
      <w:r>
        <w:rPr>
          <w:rFonts w:hint="eastAsia" w:hAnsi="黑体"/>
        </w:rPr>
        <w:t>前</w:t>
      </w:r>
      <w:bookmarkStart w:id="3" w:name="BKQY"/>
      <w:r>
        <w:t>  </w:t>
      </w:r>
      <w:r>
        <w:rPr>
          <w:rFonts w:hint="eastAsia" w:hAnsi="黑体"/>
        </w:rPr>
        <w:t>言</w:t>
      </w:r>
      <w:bookmarkEnd w:id="3"/>
    </w:p>
    <w:p w14:paraId="7CD25DE6">
      <w:pPr>
        <w:spacing w:line="300" w:lineRule="exact"/>
        <w:ind w:firstLine="480"/>
        <w:rPr>
          <w:rFonts w:hint="eastAsia" w:ascii="宋体" w:hAnsi="宋体"/>
          <w:szCs w:val="21"/>
        </w:rPr>
      </w:pPr>
      <w:r>
        <w:rPr>
          <w:rFonts w:hint="eastAsia" w:ascii="宋体" w:hAnsi="宋体"/>
          <w:szCs w:val="21"/>
        </w:rPr>
        <w:t>本标准按照GB/T 1.1-20</w:t>
      </w:r>
      <w:r>
        <w:rPr>
          <w:rFonts w:ascii="宋体" w:hAnsi="宋体"/>
          <w:szCs w:val="21"/>
        </w:rPr>
        <w:t>20</w:t>
      </w:r>
      <w:r>
        <w:rPr>
          <w:rFonts w:hint="eastAsia" w:ascii="宋体" w:hAnsi="宋体"/>
          <w:szCs w:val="21"/>
        </w:rPr>
        <w:t>的规则起草。</w:t>
      </w:r>
    </w:p>
    <w:p w14:paraId="38A432B5">
      <w:pPr>
        <w:spacing w:line="300" w:lineRule="exact"/>
        <w:ind w:firstLine="480"/>
        <w:rPr>
          <w:rFonts w:hint="eastAsia" w:ascii="宋体" w:hAnsi="宋体"/>
          <w:szCs w:val="21"/>
        </w:rPr>
      </w:pPr>
      <w:r>
        <w:rPr>
          <w:rFonts w:hint="eastAsia" w:ascii="宋体" w:hAnsi="宋体"/>
          <w:szCs w:val="21"/>
        </w:rPr>
        <w:t>本标准由中国香料香精化妆品工业协会提出并归口。</w:t>
      </w:r>
    </w:p>
    <w:p w14:paraId="0E3A2B50">
      <w:pPr>
        <w:spacing w:line="300" w:lineRule="exact"/>
        <w:ind w:firstLine="480"/>
        <w:rPr>
          <w:rFonts w:hint="eastAsia" w:ascii="宋体" w:hAnsi="宋体"/>
          <w:szCs w:val="21"/>
        </w:rPr>
      </w:pPr>
      <w:r>
        <w:rPr>
          <w:rFonts w:hint="eastAsia" w:ascii="宋体" w:hAnsi="宋体"/>
          <w:szCs w:val="21"/>
        </w:rPr>
        <w:t>本标准起草单位：多特瑞(上海)生物科技有限公司、吉安市中香天然植物有限公司</w:t>
      </w:r>
      <w:r>
        <w:rPr>
          <w:rFonts w:hint="eastAsia" w:ascii="宋体" w:hAnsi="宋体"/>
          <w:szCs w:val="21"/>
          <w:lang w:eastAsia="zh-CN"/>
        </w:rPr>
        <w:t>、</w:t>
      </w:r>
      <w:r>
        <w:rPr>
          <w:rFonts w:hint="eastAsia" w:ascii="宋体" w:hAnsi="宋体"/>
          <w:szCs w:val="21"/>
        </w:rPr>
        <w:t>上海市食品药品检验研究院。</w:t>
      </w:r>
    </w:p>
    <w:p w14:paraId="689C6291">
      <w:pPr>
        <w:spacing w:line="300" w:lineRule="exact"/>
        <w:ind w:firstLine="480"/>
        <w:rPr>
          <w:rFonts w:hint="eastAsia" w:ascii="宋体" w:hAnsi="宋体"/>
          <w:szCs w:val="21"/>
        </w:rPr>
      </w:pPr>
      <w:r>
        <w:rPr>
          <w:rFonts w:hint="eastAsia" w:ascii="宋体" w:hAnsi="宋体"/>
          <w:szCs w:val="21"/>
        </w:rPr>
        <w:t>本标准主要起草人：</w:t>
      </w:r>
    </w:p>
    <w:p w14:paraId="527E51F5">
      <w:pPr>
        <w:spacing w:line="300" w:lineRule="exact"/>
        <w:rPr>
          <w:rFonts w:hint="eastAsia" w:asciiTheme="minorEastAsia" w:hAnsiTheme="minorEastAsia" w:eastAsiaTheme="minorEastAsia"/>
          <w:szCs w:val="21"/>
        </w:rPr>
      </w:pPr>
    </w:p>
    <w:p w14:paraId="531AF274">
      <w:pPr>
        <w:pStyle w:val="23"/>
        <w:ind w:firstLine="0" w:firstLineChars="0"/>
        <w:sectPr>
          <w:headerReference r:id="rId3" w:type="default"/>
          <w:footerReference r:id="rId4" w:type="default"/>
          <w:pgSz w:w="11906" w:h="16838"/>
          <w:pgMar w:top="567" w:right="1134" w:bottom="1134" w:left="1418" w:header="1418" w:footer="1134" w:gutter="0"/>
          <w:pgNumType w:fmt="upperRoman" w:start="1"/>
          <w:cols w:space="425" w:num="1"/>
          <w:formProt w:val="0"/>
          <w:docGrid w:type="lines" w:linePitch="312" w:charSpace="0"/>
        </w:sectPr>
      </w:pPr>
    </w:p>
    <w:p w14:paraId="4BD42CCC">
      <w:pPr>
        <w:pStyle w:val="48"/>
      </w:pPr>
      <w:r>
        <w:rPr>
          <w:rFonts w:hint="eastAsia"/>
        </w:rPr>
        <w:t>人参油</w:t>
      </w:r>
    </w:p>
    <w:p w14:paraId="25C77417">
      <w:pPr>
        <w:pStyle w:val="43"/>
        <w:spacing w:before="312" w:after="312"/>
      </w:pPr>
      <w:r>
        <w:rPr>
          <w:rFonts w:hint="eastAsia"/>
        </w:rPr>
        <w:t>范围</w:t>
      </w:r>
    </w:p>
    <w:p w14:paraId="6FBD51FF">
      <w:pPr>
        <w:spacing w:before="50" w:after="50"/>
        <w:ind w:firstLine="420" w:firstLineChars="200"/>
        <w:rPr>
          <w:szCs w:val="21"/>
        </w:rPr>
      </w:pPr>
      <w:r>
        <w:rPr>
          <w:rFonts w:hint="eastAsia"/>
          <w:szCs w:val="21"/>
        </w:rPr>
        <w:t>本标准规定了</w:t>
      </w:r>
      <w:r>
        <w:rPr>
          <w:rFonts w:hint="eastAsia" w:asciiTheme="minorEastAsia" w:hAnsiTheme="minorEastAsia" w:eastAsiaTheme="minorEastAsia"/>
          <w:szCs w:val="21"/>
        </w:rPr>
        <w:t>人参油</w:t>
      </w:r>
      <w:r>
        <w:rPr>
          <w:rFonts w:hint="eastAsia"/>
          <w:szCs w:val="21"/>
        </w:rPr>
        <w:t>的要求、试验方法、检验规则、标志、包装、运输、贮存和保质期。</w:t>
      </w:r>
    </w:p>
    <w:p w14:paraId="0022843C">
      <w:pPr>
        <w:spacing w:before="50" w:after="50"/>
        <w:ind w:firstLine="420" w:firstLineChars="200"/>
        <w:rPr>
          <w:szCs w:val="21"/>
        </w:rPr>
      </w:pPr>
      <w:r>
        <w:rPr>
          <w:szCs w:val="21"/>
        </w:rPr>
        <w:t>本标准适用于中国</w:t>
      </w:r>
      <w:r>
        <w:rPr>
          <w:rFonts w:hint="eastAsia"/>
          <w:szCs w:val="21"/>
        </w:rPr>
        <w:t>吉林长白山人参</w:t>
      </w:r>
      <w:r>
        <w:rPr>
          <w:szCs w:val="21"/>
        </w:rPr>
        <w:t>油。</w:t>
      </w:r>
    </w:p>
    <w:p w14:paraId="4CFF93F4">
      <w:pPr>
        <w:pStyle w:val="23"/>
      </w:pPr>
      <w:r>
        <w:rPr>
          <w:rFonts w:hint="eastAsia" w:hAnsi="宋体"/>
          <w:szCs w:val="21"/>
        </w:rPr>
        <w:t>本标准适用于以超临界二氧化碳萃取法从人参（Panax ginseng）根中提取得到的人参油。</w:t>
      </w:r>
    </w:p>
    <w:p w14:paraId="03DBDC46">
      <w:pPr>
        <w:pStyle w:val="43"/>
        <w:spacing w:before="312" w:after="312"/>
      </w:pPr>
      <w:r>
        <w:rPr>
          <w:rFonts w:hint="eastAsia"/>
        </w:rPr>
        <w:t>规范性引用文件</w:t>
      </w:r>
    </w:p>
    <w:p w14:paraId="249E1ABC">
      <w:pPr>
        <w:pStyle w:val="23"/>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0AB25A24">
      <w:pPr>
        <w:ind w:firstLine="420" w:firstLineChars="200"/>
        <w:rPr>
          <w:rFonts w:hint="eastAsia" w:ascii="宋体" w:hAnsi="宋体"/>
          <w:kern w:val="0"/>
          <w:szCs w:val="21"/>
        </w:rPr>
      </w:pPr>
      <w:bookmarkStart w:id="4" w:name="OLE_LINK1"/>
      <w:r>
        <w:rPr>
          <w:rFonts w:hint="eastAsia" w:ascii="宋体" w:hAnsi="宋体"/>
          <w:kern w:val="0"/>
          <w:szCs w:val="21"/>
        </w:rPr>
        <w:t>GB/T 11538-2006 精油 毛细管柱气相色谱分析 通用法</w:t>
      </w:r>
    </w:p>
    <w:bookmarkEnd w:id="4"/>
    <w:p w14:paraId="33D2DA7B">
      <w:pPr>
        <w:ind w:firstLine="420" w:firstLineChars="200"/>
        <w:rPr>
          <w:rFonts w:hint="eastAsia" w:ascii="宋体" w:hAnsi="宋体"/>
          <w:szCs w:val="21"/>
        </w:rPr>
      </w:pPr>
      <w:r>
        <w:rPr>
          <w:rFonts w:hint="eastAsia" w:ascii="宋体" w:hAnsi="宋体"/>
          <w:szCs w:val="21"/>
        </w:rPr>
        <w:t>GB/T 11540 香料</w:t>
      </w:r>
      <w:r>
        <w:rPr>
          <w:rFonts w:ascii="宋体" w:hAnsi="宋体"/>
          <w:szCs w:val="21"/>
        </w:rPr>
        <w:t xml:space="preserve"> </w:t>
      </w:r>
      <w:r>
        <w:rPr>
          <w:rFonts w:hint="eastAsia" w:ascii="宋体" w:hAnsi="宋体"/>
          <w:szCs w:val="21"/>
        </w:rPr>
        <w:t>相对密度的测定</w:t>
      </w:r>
    </w:p>
    <w:p w14:paraId="3B14635F">
      <w:pPr>
        <w:ind w:firstLine="420" w:firstLineChars="200"/>
        <w:rPr>
          <w:rFonts w:hint="eastAsia" w:ascii="宋体" w:hAnsi="宋体"/>
          <w:szCs w:val="21"/>
        </w:rPr>
      </w:pPr>
      <w:r>
        <w:rPr>
          <w:rFonts w:hint="eastAsia" w:ascii="宋体" w:hAnsi="宋体"/>
          <w:szCs w:val="21"/>
        </w:rPr>
        <w:t>GB/T</w:t>
      </w:r>
      <w:r>
        <w:rPr>
          <w:rFonts w:ascii="宋体" w:hAnsi="宋体"/>
          <w:szCs w:val="21"/>
        </w:rPr>
        <w:t xml:space="preserve"> 14454.</w:t>
      </w:r>
      <w:r>
        <w:rPr>
          <w:rFonts w:hint="eastAsia" w:ascii="宋体" w:hAnsi="宋体"/>
          <w:szCs w:val="21"/>
        </w:rPr>
        <w:t>2</w:t>
      </w:r>
      <w:r>
        <w:rPr>
          <w:rFonts w:ascii="宋体" w:hAnsi="宋体"/>
          <w:szCs w:val="21"/>
        </w:rPr>
        <w:t xml:space="preserve"> </w:t>
      </w:r>
      <w:r>
        <w:rPr>
          <w:rFonts w:hint="eastAsia" w:ascii="宋体" w:hAnsi="宋体"/>
          <w:szCs w:val="21"/>
        </w:rPr>
        <w:t>香料</w:t>
      </w:r>
      <w:r>
        <w:rPr>
          <w:rFonts w:ascii="宋体" w:hAnsi="宋体"/>
          <w:szCs w:val="21"/>
        </w:rPr>
        <w:t xml:space="preserve"> </w:t>
      </w:r>
      <w:r>
        <w:rPr>
          <w:rFonts w:hint="eastAsia" w:ascii="宋体" w:hAnsi="宋体"/>
          <w:szCs w:val="21"/>
        </w:rPr>
        <w:t>香气评定法</w:t>
      </w:r>
    </w:p>
    <w:p w14:paraId="18350051">
      <w:pPr>
        <w:ind w:firstLine="420" w:firstLineChars="200"/>
        <w:rPr>
          <w:rFonts w:hint="eastAsia" w:ascii="宋体" w:hAnsi="宋体"/>
          <w:szCs w:val="21"/>
        </w:rPr>
      </w:pPr>
      <w:r>
        <w:rPr>
          <w:rFonts w:hint="eastAsia" w:ascii="宋体" w:hAnsi="宋体"/>
          <w:szCs w:val="21"/>
        </w:rPr>
        <w:t>GB/T 14454.4 香料</w:t>
      </w:r>
      <w:r>
        <w:rPr>
          <w:rFonts w:ascii="宋体" w:hAnsi="宋体"/>
          <w:szCs w:val="21"/>
        </w:rPr>
        <w:t xml:space="preserve"> </w:t>
      </w:r>
      <w:r>
        <w:rPr>
          <w:rFonts w:hint="eastAsia" w:ascii="宋体" w:hAnsi="宋体"/>
          <w:szCs w:val="21"/>
        </w:rPr>
        <w:t>折光指数的测定</w:t>
      </w:r>
    </w:p>
    <w:p w14:paraId="2032F79D">
      <w:pPr>
        <w:ind w:firstLine="420" w:firstLineChars="200"/>
        <w:rPr>
          <w:rFonts w:hint="eastAsia" w:ascii="宋体" w:hAnsi="宋体"/>
          <w:szCs w:val="21"/>
        </w:rPr>
      </w:pPr>
      <w:r>
        <w:rPr>
          <w:rFonts w:hint="eastAsia" w:ascii="宋体" w:hAnsi="宋体"/>
          <w:szCs w:val="21"/>
        </w:rPr>
        <w:t>GB/T 14454.5 香料</w:t>
      </w:r>
      <w:r>
        <w:rPr>
          <w:rFonts w:ascii="宋体" w:hAnsi="宋体"/>
          <w:szCs w:val="21"/>
        </w:rPr>
        <w:t xml:space="preserve"> </w:t>
      </w:r>
      <w:r>
        <w:rPr>
          <w:rFonts w:hint="eastAsia" w:ascii="宋体" w:hAnsi="宋体"/>
          <w:szCs w:val="21"/>
        </w:rPr>
        <w:t>旋光度的测定</w:t>
      </w:r>
    </w:p>
    <w:p w14:paraId="3CF44B14">
      <w:pPr>
        <w:ind w:firstLine="420" w:firstLineChars="200"/>
        <w:rPr>
          <w:rFonts w:hint="eastAsia" w:ascii="宋体" w:hAnsi="宋体"/>
          <w:szCs w:val="21"/>
        </w:rPr>
      </w:pPr>
      <w:r>
        <w:rPr>
          <w:rFonts w:hint="eastAsia" w:ascii="宋体" w:hAnsi="宋体"/>
          <w:szCs w:val="21"/>
        </w:rPr>
        <w:t>定量包装商品计量监督管理办法</w:t>
      </w:r>
    </w:p>
    <w:p w14:paraId="35658032">
      <w:pPr>
        <w:ind w:firstLine="420" w:firstLineChars="200"/>
        <w:rPr>
          <w:rFonts w:hint="eastAsia" w:ascii="宋体" w:hAnsi="宋体"/>
          <w:szCs w:val="21"/>
        </w:rPr>
      </w:pPr>
      <w:r>
        <w:rPr>
          <w:rFonts w:hint="eastAsia" w:ascii="宋体" w:hAnsi="宋体"/>
          <w:szCs w:val="21"/>
        </w:rPr>
        <w:t>化妆品安全技术规范（2015年版）</w:t>
      </w:r>
    </w:p>
    <w:p w14:paraId="73F1EF9A">
      <w:pPr>
        <w:pStyle w:val="43"/>
        <w:spacing w:before="312" w:after="312"/>
        <w:rPr>
          <w:bCs/>
          <w:szCs w:val="21"/>
        </w:rPr>
      </w:pPr>
      <w:r>
        <w:rPr>
          <w:rFonts w:hint="eastAsia"/>
          <w:bCs/>
          <w:szCs w:val="21"/>
        </w:rPr>
        <w:t>术语和定义</w:t>
      </w:r>
    </w:p>
    <w:p w14:paraId="2381DB2A">
      <w:pPr>
        <w:pStyle w:val="23"/>
      </w:pPr>
      <w:r>
        <w:t>下列术语和定义适用于本标准</w:t>
      </w:r>
      <w:r>
        <w:rPr>
          <w:rFonts w:hint="eastAsia"/>
        </w:rPr>
        <w:t>。</w:t>
      </w:r>
    </w:p>
    <w:p w14:paraId="47C19A2C">
      <w:pPr>
        <w:pStyle w:val="40"/>
        <w:spacing w:before="156" w:after="156"/>
      </w:pPr>
      <w:r>
        <w:rPr>
          <w:rFonts w:hint="eastAsia"/>
        </w:rPr>
        <w:t>人参油 ginseng oil</w:t>
      </w:r>
    </w:p>
    <w:p w14:paraId="69446180">
      <w:pPr>
        <w:pStyle w:val="23"/>
      </w:pPr>
      <w:r>
        <w:rPr>
          <w:rFonts w:hint="eastAsia"/>
        </w:rPr>
        <w:t>本品是用超临界二氧化碳萃取法从吉林长白山地区五加科人参属植物</w:t>
      </w:r>
      <w:bookmarkStart w:id="5" w:name="_Hlk202876912"/>
      <w:r>
        <w:rPr>
          <w:rFonts w:hint="eastAsia"/>
        </w:rPr>
        <w:t>人参（</w:t>
      </w:r>
      <w:r>
        <w:rPr>
          <w:rFonts w:asciiTheme="majorEastAsia" w:hAnsiTheme="majorEastAsia" w:eastAsiaTheme="majorEastAsia" w:cstheme="minorHAnsi"/>
          <w:i/>
          <w:iCs/>
          <w:sz w:val="22"/>
          <w:szCs w:val="22"/>
        </w:rPr>
        <w:t>Panax ginseng</w:t>
      </w:r>
      <w:r>
        <w:rPr>
          <w:rFonts w:hint="eastAsia"/>
        </w:rPr>
        <w:t>）</w:t>
      </w:r>
      <w:bookmarkEnd w:id="5"/>
      <w:r>
        <w:rPr>
          <w:rFonts w:hint="eastAsia"/>
        </w:rPr>
        <w:t>根中提取得到的</w:t>
      </w:r>
      <w:r>
        <w:rPr>
          <w:rFonts w:hint="eastAsia"/>
          <w:color w:val="000000" w:themeColor="text1"/>
          <w14:textFill>
            <w14:solidFill>
              <w14:schemeClr w14:val="tx1"/>
            </w14:solidFill>
          </w14:textFill>
        </w:rPr>
        <w:t>油状液体。</w:t>
      </w:r>
    </w:p>
    <w:p w14:paraId="7F5D4B54">
      <w:pPr>
        <w:pStyle w:val="43"/>
        <w:spacing w:before="312" w:after="312"/>
        <w:rPr>
          <w:bCs/>
          <w:szCs w:val="21"/>
        </w:rPr>
      </w:pPr>
      <w:r>
        <w:rPr>
          <w:rFonts w:hint="eastAsia"/>
          <w:bCs/>
          <w:szCs w:val="21"/>
        </w:rPr>
        <w:t>要求</w:t>
      </w:r>
    </w:p>
    <w:p w14:paraId="391FE1EF">
      <w:pPr>
        <w:pStyle w:val="40"/>
        <w:spacing w:before="156" w:after="156"/>
        <w:rPr>
          <w:rFonts w:hint="eastAsia" w:hAnsi="黑体"/>
        </w:rPr>
      </w:pPr>
      <w:r>
        <w:rPr>
          <w:rFonts w:hint="eastAsia" w:hAnsi="黑体"/>
        </w:rPr>
        <w:t>感官、理化指标</w:t>
      </w:r>
    </w:p>
    <w:p w14:paraId="1081BC9B">
      <w:pPr>
        <w:pStyle w:val="23"/>
      </w:pPr>
      <w:r>
        <w:t>应符合表</w:t>
      </w:r>
      <w:r>
        <w:rPr>
          <w:rFonts w:hint="eastAsia"/>
        </w:rPr>
        <w:t>1的规定。</w:t>
      </w:r>
    </w:p>
    <w:p w14:paraId="73BF5E42">
      <w:pPr>
        <w:pStyle w:val="40"/>
        <w:numPr>
          <w:ilvl w:val="0"/>
          <w:numId w:val="0"/>
        </w:numPr>
        <w:spacing w:before="156" w:after="156"/>
        <w:jc w:val="center"/>
        <w:rPr>
          <w:rFonts w:hint="eastAsia" w:hAnsi="黑体"/>
        </w:rPr>
      </w:pPr>
      <w:r>
        <w:rPr>
          <w:rFonts w:hAnsi="黑体"/>
        </w:rPr>
        <w:t>表</w:t>
      </w:r>
      <w:r>
        <w:rPr>
          <w:rFonts w:hint="eastAsia" w:hAnsi="黑体"/>
        </w:rPr>
        <w:t>1</w:t>
      </w:r>
      <w:r>
        <w:rPr>
          <w:rFonts w:hAnsi="黑体"/>
        </w:rPr>
        <w:t xml:space="preserve"> 感官</w:t>
      </w:r>
      <w:r>
        <w:rPr>
          <w:rFonts w:hint="eastAsia" w:hAnsi="黑体"/>
        </w:rPr>
        <w:t>、</w:t>
      </w:r>
      <w:r>
        <w:rPr>
          <w:rFonts w:hAnsi="黑体"/>
        </w:rPr>
        <w:t>理化指标</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5"/>
        <w:gridCol w:w="4785"/>
      </w:tblGrid>
      <w:tr w14:paraId="42391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5" w:type="dxa"/>
          </w:tcPr>
          <w:p w14:paraId="0F900D08">
            <w:pPr>
              <w:pStyle w:val="23"/>
              <w:ind w:firstLine="0" w:firstLineChars="0"/>
              <w:jc w:val="center"/>
              <w:rPr>
                <w:szCs w:val="18"/>
              </w:rPr>
            </w:pPr>
            <w:r>
              <w:rPr>
                <w:rFonts w:hint="eastAsia"/>
                <w:szCs w:val="18"/>
              </w:rPr>
              <w:t>项目</w:t>
            </w:r>
          </w:p>
        </w:tc>
        <w:tc>
          <w:tcPr>
            <w:tcW w:w="4785" w:type="dxa"/>
          </w:tcPr>
          <w:p w14:paraId="2450938C">
            <w:pPr>
              <w:pStyle w:val="23"/>
              <w:ind w:firstLine="0" w:firstLineChars="0"/>
              <w:jc w:val="center"/>
              <w:rPr>
                <w:szCs w:val="18"/>
                <w:highlight w:val="yellow"/>
              </w:rPr>
            </w:pPr>
            <w:r>
              <w:rPr>
                <w:rFonts w:hint="eastAsia"/>
                <w:szCs w:val="18"/>
              </w:rPr>
              <w:t>要求</w:t>
            </w:r>
          </w:p>
        </w:tc>
      </w:tr>
      <w:tr w14:paraId="6C41E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5" w:type="dxa"/>
            <w:vAlign w:val="center"/>
          </w:tcPr>
          <w:p w14:paraId="2375B019">
            <w:pPr>
              <w:pStyle w:val="138"/>
              <w:jc w:val="center"/>
              <w:rPr>
                <w:sz w:val="21"/>
                <w:szCs w:val="21"/>
              </w:rPr>
            </w:pPr>
            <w:r>
              <w:rPr>
                <w:rFonts w:hint="eastAsia"/>
                <w:sz w:val="21"/>
                <w:szCs w:val="21"/>
              </w:rPr>
              <w:t>色泽</w:t>
            </w:r>
          </w:p>
        </w:tc>
        <w:tc>
          <w:tcPr>
            <w:tcW w:w="4785" w:type="dxa"/>
            <w:vAlign w:val="center"/>
          </w:tcPr>
          <w:p w14:paraId="74F16879">
            <w:pPr>
              <w:pStyle w:val="138"/>
              <w:jc w:val="center"/>
              <w:rPr>
                <w:sz w:val="21"/>
                <w:szCs w:val="21"/>
                <w:highlight w:val="yellow"/>
              </w:rPr>
            </w:pPr>
            <w:r>
              <w:rPr>
                <w:rFonts w:hint="eastAsia"/>
                <w:sz w:val="21"/>
                <w:szCs w:val="21"/>
              </w:rPr>
              <w:t>黄棕色至棕色</w:t>
            </w:r>
          </w:p>
        </w:tc>
      </w:tr>
      <w:tr w14:paraId="33590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5" w:type="dxa"/>
            <w:vAlign w:val="center"/>
          </w:tcPr>
          <w:p w14:paraId="388A2F97">
            <w:pPr>
              <w:pStyle w:val="138"/>
              <w:jc w:val="center"/>
              <w:rPr>
                <w:sz w:val="21"/>
                <w:szCs w:val="21"/>
              </w:rPr>
            </w:pPr>
            <w:r>
              <w:rPr>
                <w:rFonts w:hint="eastAsia"/>
                <w:sz w:val="21"/>
                <w:szCs w:val="21"/>
              </w:rPr>
              <w:t>状态</w:t>
            </w:r>
          </w:p>
        </w:tc>
        <w:tc>
          <w:tcPr>
            <w:tcW w:w="4785" w:type="dxa"/>
            <w:vAlign w:val="center"/>
          </w:tcPr>
          <w:p w14:paraId="2850805C">
            <w:pPr>
              <w:pStyle w:val="138"/>
              <w:jc w:val="center"/>
              <w:rPr>
                <w:sz w:val="21"/>
                <w:szCs w:val="21"/>
                <w:highlight w:val="yellow"/>
              </w:rPr>
            </w:pPr>
            <w:r>
              <w:rPr>
                <w:rFonts w:hint="eastAsia"/>
                <w:sz w:val="21"/>
                <w:szCs w:val="21"/>
              </w:rPr>
              <w:t>透明至半透明，半流动或流动液体</w:t>
            </w:r>
          </w:p>
        </w:tc>
      </w:tr>
      <w:tr w14:paraId="1684D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5" w:type="dxa"/>
            <w:vAlign w:val="center"/>
          </w:tcPr>
          <w:p w14:paraId="7A889717">
            <w:pPr>
              <w:pStyle w:val="138"/>
              <w:jc w:val="center"/>
              <w:rPr>
                <w:sz w:val="21"/>
                <w:szCs w:val="21"/>
              </w:rPr>
            </w:pPr>
            <w:r>
              <w:rPr>
                <w:rFonts w:hint="eastAsia"/>
                <w:sz w:val="21"/>
                <w:szCs w:val="21"/>
              </w:rPr>
              <w:t>香气</w:t>
            </w:r>
          </w:p>
        </w:tc>
        <w:tc>
          <w:tcPr>
            <w:tcW w:w="4785" w:type="dxa"/>
            <w:vAlign w:val="center"/>
          </w:tcPr>
          <w:p w14:paraId="65194BFB">
            <w:pPr>
              <w:pStyle w:val="138"/>
              <w:jc w:val="center"/>
              <w:rPr>
                <w:sz w:val="21"/>
                <w:szCs w:val="21"/>
              </w:rPr>
            </w:pPr>
            <w:r>
              <w:rPr>
                <w:rFonts w:hint="eastAsia"/>
                <w:sz w:val="21"/>
                <w:szCs w:val="21"/>
              </w:rPr>
              <w:t>具有浓烈的人参特异性气味</w:t>
            </w:r>
          </w:p>
        </w:tc>
      </w:tr>
      <w:tr w14:paraId="34F81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5" w:type="dxa"/>
          </w:tcPr>
          <w:p w14:paraId="01E51531">
            <w:pPr>
              <w:pStyle w:val="138"/>
              <w:jc w:val="center"/>
              <w:rPr>
                <w:sz w:val="21"/>
                <w:szCs w:val="21"/>
              </w:rPr>
            </w:pPr>
            <w:r>
              <w:rPr>
                <w:rFonts w:hint="eastAsia"/>
                <w:sz w:val="21"/>
                <w:szCs w:val="21"/>
              </w:rPr>
              <w:t>相对密度（20℃/20℃）</w:t>
            </w:r>
          </w:p>
        </w:tc>
        <w:tc>
          <w:tcPr>
            <w:tcW w:w="4785" w:type="dxa"/>
          </w:tcPr>
          <w:p w14:paraId="4C6AB6EA">
            <w:pPr>
              <w:pStyle w:val="138"/>
              <w:jc w:val="center"/>
              <w:rPr>
                <w:rFonts w:hint="eastAsia" w:asciiTheme="majorEastAsia" w:hAnsiTheme="majorEastAsia" w:eastAsiaTheme="majorEastAsia"/>
                <w:sz w:val="21"/>
                <w:szCs w:val="21"/>
              </w:rPr>
            </w:pPr>
            <w:r>
              <w:rPr>
                <w:rFonts w:asciiTheme="majorEastAsia" w:hAnsiTheme="majorEastAsia" w:eastAsiaTheme="majorEastAsia"/>
                <w:sz w:val="21"/>
                <w:szCs w:val="21"/>
              </w:rPr>
              <w:t>0.871</w:t>
            </w:r>
            <w:r>
              <w:rPr>
                <w:rFonts w:hint="eastAsia" w:ascii="Times New Roman" w:cs="Times New Roman" w:eastAsiaTheme="majorEastAsia"/>
                <w:sz w:val="21"/>
                <w:szCs w:val="21"/>
              </w:rPr>
              <w:t>~</w:t>
            </w:r>
            <w:r>
              <w:rPr>
                <w:rFonts w:asciiTheme="majorEastAsia" w:hAnsiTheme="majorEastAsia" w:eastAsiaTheme="majorEastAsia"/>
                <w:sz w:val="21"/>
                <w:szCs w:val="21"/>
              </w:rPr>
              <w:t>1.076</w:t>
            </w:r>
          </w:p>
        </w:tc>
      </w:tr>
      <w:tr w14:paraId="2EC3F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5" w:type="dxa"/>
          </w:tcPr>
          <w:p w14:paraId="2DCE0F19">
            <w:pPr>
              <w:pStyle w:val="138"/>
              <w:jc w:val="center"/>
              <w:rPr>
                <w:sz w:val="21"/>
                <w:szCs w:val="21"/>
              </w:rPr>
            </w:pPr>
            <w:r>
              <w:rPr>
                <w:rFonts w:hint="eastAsia"/>
                <w:sz w:val="21"/>
                <w:szCs w:val="21"/>
              </w:rPr>
              <w:t>折光指数（20℃/20℃）</w:t>
            </w:r>
          </w:p>
        </w:tc>
        <w:tc>
          <w:tcPr>
            <w:tcW w:w="4785" w:type="dxa"/>
          </w:tcPr>
          <w:p w14:paraId="55260613">
            <w:pPr>
              <w:pStyle w:val="138"/>
              <w:jc w:val="center"/>
              <w:rPr>
                <w:rFonts w:hint="eastAsia" w:asciiTheme="majorEastAsia" w:hAnsiTheme="majorEastAsia" w:eastAsiaTheme="majorEastAsia"/>
                <w:sz w:val="21"/>
                <w:szCs w:val="21"/>
                <w:highlight w:val="yellow"/>
              </w:rPr>
            </w:pPr>
            <w:r>
              <w:rPr>
                <w:rFonts w:asciiTheme="majorEastAsia" w:hAnsiTheme="majorEastAsia" w:eastAsiaTheme="majorEastAsia"/>
                <w:sz w:val="21"/>
                <w:szCs w:val="21"/>
              </w:rPr>
              <w:t>1.353</w:t>
            </w:r>
            <w:r>
              <w:rPr>
                <w:rFonts w:ascii="Times New Roman" w:cs="Times New Roman" w:eastAsiaTheme="majorEastAsia"/>
                <w:sz w:val="21"/>
                <w:szCs w:val="21"/>
              </w:rPr>
              <w:t>~</w:t>
            </w:r>
            <w:r>
              <w:rPr>
                <w:rFonts w:asciiTheme="majorEastAsia" w:hAnsiTheme="majorEastAsia" w:eastAsiaTheme="majorEastAsia"/>
                <w:sz w:val="21"/>
                <w:szCs w:val="21"/>
              </w:rPr>
              <w:t>1.657</w:t>
            </w:r>
          </w:p>
        </w:tc>
      </w:tr>
      <w:tr w14:paraId="01AE5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5" w:type="dxa"/>
          </w:tcPr>
          <w:p w14:paraId="2F20E1B3">
            <w:pPr>
              <w:pStyle w:val="138"/>
              <w:jc w:val="center"/>
              <w:rPr>
                <w:sz w:val="21"/>
                <w:szCs w:val="21"/>
              </w:rPr>
            </w:pPr>
            <w:r>
              <w:rPr>
                <w:rFonts w:hint="eastAsia"/>
                <w:sz w:val="21"/>
                <w:szCs w:val="21"/>
              </w:rPr>
              <w:t>旋光度</w:t>
            </w:r>
            <w:r>
              <w:rPr>
                <w:sz w:val="21"/>
                <w:szCs w:val="21"/>
              </w:rPr>
              <w:t>20</w:t>
            </w:r>
            <w:r>
              <w:rPr>
                <w:rFonts w:hint="eastAsia"/>
                <w:sz w:val="21"/>
                <w:szCs w:val="21"/>
              </w:rPr>
              <w:t>℃</w:t>
            </w:r>
          </w:p>
        </w:tc>
        <w:tc>
          <w:tcPr>
            <w:tcW w:w="4785" w:type="dxa"/>
          </w:tcPr>
          <w:p w14:paraId="1B7F6765">
            <w:pPr>
              <w:pStyle w:val="138"/>
              <w:jc w:val="center"/>
              <w:rPr>
                <w:rFonts w:hint="eastAsia" w:asciiTheme="majorEastAsia" w:hAnsiTheme="majorEastAsia" w:eastAsiaTheme="majorEastAsia"/>
                <w:sz w:val="21"/>
                <w:szCs w:val="21"/>
                <w:highlight w:val="yellow"/>
              </w:rPr>
            </w:pPr>
            <w:r>
              <w:rPr>
                <w:rFonts w:hint="eastAsia" w:asciiTheme="majorEastAsia" w:hAnsiTheme="majorEastAsia" w:eastAsiaTheme="majorEastAsia"/>
                <w:sz w:val="21"/>
                <w:szCs w:val="21"/>
              </w:rPr>
              <w:t xml:space="preserve">  </w:t>
            </w:r>
            <w:r>
              <w:rPr>
                <w:rFonts w:asciiTheme="majorEastAsia" w:hAnsiTheme="majorEastAsia" w:eastAsiaTheme="majorEastAsia"/>
                <w:sz w:val="21"/>
                <w:szCs w:val="21"/>
              </w:rPr>
              <w:t>-</w:t>
            </w:r>
            <w:r>
              <w:rPr>
                <w:rFonts w:hint="eastAsia" w:asciiTheme="majorEastAsia" w:hAnsiTheme="majorEastAsia" w:eastAsiaTheme="majorEastAsia"/>
                <w:sz w:val="21"/>
                <w:szCs w:val="21"/>
              </w:rPr>
              <w:t>21°</w:t>
            </w:r>
            <w:r>
              <w:rPr>
                <w:rFonts w:ascii="Times New Roman" w:cs="Times New Roman" w:eastAsiaTheme="majorEastAsia"/>
                <w:sz w:val="21"/>
                <w:szCs w:val="21"/>
              </w:rPr>
              <w:t>~</w:t>
            </w:r>
            <w:r>
              <w:rPr>
                <w:rFonts w:hint="eastAsia" w:asciiTheme="majorEastAsia" w:hAnsiTheme="majorEastAsia" w:eastAsiaTheme="majorEastAsia"/>
                <w:sz w:val="21"/>
                <w:szCs w:val="21"/>
              </w:rPr>
              <w:t xml:space="preserve"> </w:t>
            </w:r>
            <w:r>
              <w:rPr>
                <w:rFonts w:asciiTheme="majorEastAsia" w:hAnsiTheme="majorEastAsia" w:eastAsiaTheme="majorEastAsia"/>
                <w:sz w:val="21"/>
                <w:szCs w:val="21"/>
              </w:rPr>
              <w:t>-</w:t>
            </w:r>
            <w:r>
              <w:rPr>
                <w:rFonts w:hint="eastAsia" w:asciiTheme="majorEastAsia" w:hAnsiTheme="majorEastAsia" w:eastAsiaTheme="majorEastAsia"/>
                <w:sz w:val="21"/>
                <w:szCs w:val="21"/>
              </w:rPr>
              <w:t>44</w:t>
            </w:r>
            <w:r>
              <w:rPr>
                <w:rFonts w:asciiTheme="majorEastAsia" w:hAnsiTheme="majorEastAsia" w:eastAsiaTheme="majorEastAsia"/>
                <w:sz w:val="21"/>
                <w:szCs w:val="21"/>
              </w:rPr>
              <w:t>°</w:t>
            </w:r>
          </w:p>
        </w:tc>
      </w:tr>
    </w:tbl>
    <w:p w14:paraId="1995EBCA">
      <w:pPr>
        <w:pStyle w:val="40"/>
        <w:spacing w:before="156" w:after="156"/>
      </w:pPr>
      <w:r>
        <w:rPr>
          <w:rFonts w:hint="eastAsia"/>
        </w:rPr>
        <w:t>特征组分含量</w:t>
      </w:r>
    </w:p>
    <w:p w14:paraId="27836640">
      <w:pPr>
        <w:pStyle w:val="137"/>
      </w:pPr>
      <w:r>
        <w:t>应符合表2</w:t>
      </w:r>
      <w:r>
        <w:rPr>
          <w:rFonts w:hint="eastAsia"/>
        </w:rPr>
        <w:t>的规定。</w:t>
      </w:r>
    </w:p>
    <w:p w14:paraId="76F662C3">
      <w:pPr>
        <w:pStyle w:val="40"/>
        <w:numPr>
          <w:ilvl w:val="0"/>
          <w:numId w:val="0"/>
        </w:numPr>
        <w:spacing w:before="156" w:after="156"/>
        <w:jc w:val="center"/>
        <w:rPr>
          <w:rFonts w:hint="eastAsia" w:hAnsi="黑体"/>
        </w:rPr>
      </w:pPr>
      <w:r>
        <w:rPr>
          <w:rFonts w:hAnsi="黑体"/>
        </w:rPr>
        <w:t>表</w:t>
      </w:r>
      <w:r>
        <w:rPr>
          <w:rFonts w:hint="eastAsia" w:hAnsi="黑体"/>
        </w:rPr>
        <w:t>2</w:t>
      </w:r>
      <w:r>
        <w:rPr>
          <w:rFonts w:hAnsi="黑体"/>
        </w:rPr>
        <w:t xml:space="preserve"> 特征组分含量</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5"/>
        <w:gridCol w:w="3141"/>
        <w:gridCol w:w="3214"/>
      </w:tblGrid>
      <w:tr w14:paraId="3996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5" w:type="dxa"/>
          </w:tcPr>
          <w:p w14:paraId="6537D7E9">
            <w:pPr>
              <w:pStyle w:val="138"/>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特征组分名称</w:t>
            </w:r>
          </w:p>
        </w:tc>
        <w:tc>
          <w:tcPr>
            <w:tcW w:w="3141" w:type="dxa"/>
          </w:tcPr>
          <w:p w14:paraId="2A62F643">
            <w:pPr>
              <w:pStyle w:val="138"/>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C</w:t>
            </w:r>
            <w:r>
              <w:rPr>
                <w:rFonts w:asciiTheme="majorEastAsia" w:hAnsiTheme="majorEastAsia" w:eastAsiaTheme="majorEastAsia"/>
                <w:sz w:val="21"/>
                <w:szCs w:val="21"/>
              </w:rPr>
              <w:t>AS号</w:t>
            </w:r>
          </w:p>
        </w:tc>
        <w:tc>
          <w:tcPr>
            <w:tcW w:w="3214" w:type="dxa"/>
          </w:tcPr>
          <w:p w14:paraId="318E4268">
            <w:pPr>
              <w:pStyle w:val="138"/>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特征组分含量（%）</w:t>
            </w:r>
          </w:p>
        </w:tc>
      </w:tr>
      <w:tr w14:paraId="391FC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5" w:type="dxa"/>
          </w:tcPr>
          <w:p w14:paraId="5687B6A9">
            <w:pPr>
              <w:pStyle w:val="138"/>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人参炔醇</w:t>
            </w:r>
          </w:p>
        </w:tc>
        <w:tc>
          <w:tcPr>
            <w:tcW w:w="3141" w:type="dxa"/>
          </w:tcPr>
          <w:p w14:paraId="2F77671C">
            <w:pPr>
              <w:pStyle w:val="138"/>
              <w:jc w:val="center"/>
              <w:rPr>
                <w:rFonts w:hint="eastAsia" w:asciiTheme="majorEastAsia" w:hAnsiTheme="majorEastAsia" w:eastAsiaTheme="majorEastAsia"/>
                <w:sz w:val="21"/>
                <w:szCs w:val="21"/>
              </w:rPr>
            </w:pPr>
            <w:r>
              <w:rPr>
                <w:rFonts w:asciiTheme="majorEastAsia" w:hAnsiTheme="majorEastAsia" w:eastAsiaTheme="majorEastAsia"/>
                <w:sz w:val="21"/>
                <w:szCs w:val="21"/>
              </w:rPr>
              <w:t>81203-57-8</w:t>
            </w:r>
          </w:p>
        </w:tc>
        <w:tc>
          <w:tcPr>
            <w:tcW w:w="3214" w:type="dxa"/>
          </w:tcPr>
          <w:p w14:paraId="12BB5E5D">
            <w:pPr>
              <w:pStyle w:val="138"/>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10～30</w:t>
            </w:r>
            <w:bookmarkStart w:id="14" w:name="_GoBack"/>
            <w:bookmarkEnd w:id="14"/>
          </w:p>
        </w:tc>
      </w:tr>
      <w:tr w14:paraId="22B15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5" w:type="dxa"/>
          </w:tcPr>
          <w:p w14:paraId="748483CA">
            <w:pPr>
              <w:pStyle w:val="138"/>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人参环氧炔醇</w:t>
            </w:r>
          </w:p>
        </w:tc>
        <w:tc>
          <w:tcPr>
            <w:tcW w:w="3141" w:type="dxa"/>
          </w:tcPr>
          <w:p w14:paraId="1AC0D1DF">
            <w:pPr>
              <w:pStyle w:val="138"/>
              <w:jc w:val="center"/>
              <w:rPr>
                <w:rFonts w:hint="eastAsia" w:asciiTheme="majorEastAsia" w:hAnsiTheme="majorEastAsia" w:eastAsiaTheme="majorEastAsia"/>
                <w:sz w:val="21"/>
                <w:szCs w:val="21"/>
              </w:rPr>
            </w:pPr>
            <w:r>
              <w:rPr>
                <w:rFonts w:asciiTheme="majorEastAsia" w:hAnsiTheme="majorEastAsia" w:eastAsiaTheme="majorEastAsia"/>
                <w:sz w:val="21"/>
                <w:szCs w:val="21"/>
              </w:rPr>
              <w:t>72800-72-7</w:t>
            </w:r>
          </w:p>
        </w:tc>
        <w:tc>
          <w:tcPr>
            <w:tcW w:w="3214" w:type="dxa"/>
          </w:tcPr>
          <w:p w14:paraId="72402AA8">
            <w:pPr>
              <w:pStyle w:val="138"/>
              <w:jc w:val="center"/>
              <w:rPr>
                <w:rFonts w:hint="eastAsia" w:asciiTheme="majorEastAsia" w:hAnsiTheme="majorEastAsia" w:eastAsiaTheme="majorEastAsia"/>
                <w:sz w:val="21"/>
                <w:szCs w:val="21"/>
              </w:rPr>
            </w:pPr>
            <w:r>
              <w:rPr>
                <w:rFonts w:asciiTheme="majorEastAsia" w:hAnsiTheme="majorEastAsia" w:eastAsiaTheme="majorEastAsia"/>
                <w:sz w:val="21"/>
                <w:szCs w:val="21"/>
              </w:rPr>
              <w:t>21</w:t>
            </w:r>
            <w:r>
              <w:rPr>
                <w:rFonts w:hint="eastAsia" w:asciiTheme="majorEastAsia" w:hAnsiTheme="majorEastAsia" w:eastAsiaTheme="majorEastAsia"/>
                <w:sz w:val="21"/>
                <w:szCs w:val="21"/>
              </w:rPr>
              <w:t>～65</w:t>
            </w:r>
          </w:p>
        </w:tc>
      </w:tr>
    </w:tbl>
    <w:p w14:paraId="13A11F34">
      <w:pPr>
        <w:pStyle w:val="40"/>
        <w:spacing w:before="156" w:after="156"/>
      </w:pPr>
      <w:r>
        <w:rPr>
          <w:rFonts w:hint="eastAsia"/>
        </w:rPr>
        <w:t>卫生指标</w:t>
      </w:r>
    </w:p>
    <w:p w14:paraId="2736D3F3">
      <w:pPr>
        <w:spacing w:before="50" w:after="50"/>
        <w:ind w:firstLine="420" w:firstLineChars="200"/>
        <w:rPr>
          <w:szCs w:val="21"/>
        </w:rPr>
      </w:pPr>
      <w:r>
        <w:rPr>
          <w:szCs w:val="21"/>
        </w:rPr>
        <w:t>应符合表3</w:t>
      </w:r>
      <w:r>
        <w:rPr>
          <w:rFonts w:hint="eastAsia"/>
          <w:szCs w:val="21"/>
        </w:rPr>
        <w:t>的规定。</w:t>
      </w:r>
    </w:p>
    <w:p w14:paraId="7D6DE4BE">
      <w:pPr>
        <w:pStyle w:val="40"/>
        <w:numPr>
          <w:ilvl w:val="0"/>
          <w:numId w:val="0"/>
        </w:numPr>
        <w:spacing w:before="156" w:after="156"/>
        <w:jc w:val="center"/>
      </w:pPr>
      <w:r>
        <w:t>表</w:t>
      </w:r>
      <w:r>
        <w:rPr>
          <w:rFonts w:hint="eastAsia"/>
        </w:rPr>
        <w:t>3</w:t>
      </w:r>
      <w:r>
        <w:t xml:space="preserve"> 卫生指标</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5"/>
        <w:gridCol w:w="3141"/>
        <w:gridCol w:w="3214"/>
      </w:tblGrid>
      <w:tr w14:paraId="42688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gridSpan w:val="2"/>
          </w:tcPr>
          <w:p w14:paraId="7BED5A8F">
            <w:pPr>
              <w:pStyle w:val="23"/>
              <w:ind w:firstLine="0" w:firstLineChars="0"/>
              <w:jc w:val="center"/>
              <w:rPr>
                <w:szCs w:val="18"/>
              </w:rPr>
            </w:pPr>
            <w:r>
              <w:rPr>
                <w:rFonts w:hint="eastAsia"/>
                <w:szCs w:val="18"/>
              </w:rPr>
              <w:t>项目</w:t>
            </w:r>
          </w:p>
        </w:tc>
        <w:tc>
          <w:tcPr>
            <w:tcW w:w="3214" w:type="dxa"/>
          </w:tcPr>
          <w:p w14:paraId="5BB824CC">
            <w:pPr>
              <w:pStyle w:val="23"/>
              <w:ind w:firstLine="0" w:firstLineChars="0"/>
              <w:jc w:val="center"/>
              <w:rPr>
                <w:szCs w:val="18"/>
              </w:rPr>
            </w:pPr>
            <w:r>
              <w:rPr>
                <w:rFonts w:hint="eastAsia"/>
                <w:szCs w:val="18"/>
              </w:rPr>
              <w:t>要求</w:t>
            </w:r>
          </w:p>
        </w:tc>
      </w:tr>
      <w:tr w14:paraId="4F556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5" w:type="dxa"/>
            <w:vMerge w:val="restart"/>
            <w:vAlign w:val="center"/>
          </w:tcPr>
          <w:p w14:paraId="3E4C1B96">
            <w:pPr>
              <w:pStyle w:val="23"/>
              <w:ind w:firstLine="0" w:firstLineChars="0"/>
              <w:jc w:val="center"/>
              <w:rPr>
                <w:szCs w:val="18"/>
              </w:rPr>
            </w:pPr>
            <w:r>
              <w:rPr>
                <w:szCs w:val="18"/>
              </w:rPr>
              <w:t>微生物指标</w:t>
            </w:r>
          </w:p>
        </w:tc>
        <w:tc>
          <w:tcPr>
            <w:tcW w:w="3141" w:type="dxa"/>
          </w:tcPr>
          <w:p w14:paraId="08CB2AD4">
            <w:pPr>
              <w:pStyle w:val="138"/>
              <w:jc w:val="center"/>
              <w:rPr>
                <w:sz w:val="18"/>
                <w:szCs w:val="18"/>
              </w:rPr>
            </w:pPr>
            <w:r>
              <w:rPr>
                <w:rFonts w:hint="eastAsia"/>
                <w:sz w:val="18"/>
                <w:szCs w:val="18"/>
              </w:rPr>
              <w:t>菌落总数</w:t>
            </w:r>
            <w:r>
              <w:rPr>
                <w:sz w:val="18"/>
                <w:szCs w:val="18"/>
              </w:rPr>
              <w:t>/(CFU/</w:t>
            </w:r>
            <w:r>
              <w:rPr>
                <w:rFonts w:hint="eastAsia"/>
                <w:sz w:val="18"/>
                <w:szCs w:val="18"/>
              </w:rPr>
              <w:t>g</w:t>
            </w:r>
            <w:r>
              <w:rPr>
                <w:sz w:val="18"/>
                <w:szCs w:val="18"/>
              </w:rPr>
              <w:t>)</w:t>
            </w:r>
          </w:p>
        </w:tc>
        <w:tc>
          <w:tcPr>
            <w:tcW w:w="3214" w:type="dxa"/>
          </w:tcPr>
          <w:p w14:paraId="7536B89E">
            <w:pPr>
              <w:pStyle w:val="138"/>
              <w:jc w:val="center"/>
              <w:rPr>
                <w:sz w:val="18"/>
                <w:szCs w:val="18"/>
              </w:rPr>
            </w:pPr>
            <w:r>
              <w:rPr>
                <w:rFonts w:hint="eastAsia"/>
                <w:sz w:val="18"/>
                <w:szCs w:val="18"/>
              </w:rPr>
              <w:t>≤</w:t>
            </w:r>
            <w:r>
              <w:rPr>
                <w:sz w:val="18"/>
                <w:szCs w:val="18"/>
              </w:rPr>
              <w:t>1000</w:t>
            </w:r>
          </w:p>
        </w:tc>
      </w:tr>
      <w:tr w14:paraId="42EEE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5" w:type="dxa"/>
            <w:vMerge w:val="continue"/>
            <w:vAlign w:val="center"/>
          </w:tcPr>
          <w:p w14:paraId="1A9DA89D">
            <w:pPr>
              <w:pStyle w:val="23"/>
              <w:ind w:firstLine="0" w:firstLineChars="0"/>
              <w:jc w:val="center"/>
              <w:rPr>
                <w:szCs w:val="18"/>
              </w:rPr>
            </w:pPr>
          </w:p>
        </w:tc>
        <w:tc>
          <w:tcPr>
            <w:tcW w:w="3141" w:type="dxa"/>
          </w:tcPr>
          <w:p w14:paraId="2D5A5ADD">
            <w:pPr>
              <w:pStyle w:val="138"/>
              <w:jc w:val="center"/>
              <w:rPr>
                <w:sz w:val="18"/>
                <w:szCs w:val="18"/>
              </w:rPr>
            </w:pPr>
            <w:r>
              <w:rPr>
                <w:rFonts w:hint="eastAsia"/>
                <w:sz w:val="18"/>
                <w:szCs w:val="18"/>
              </w:rPr>
              <w:t>霉菌和酵母菌总数</w:t>
            </w:r>
            <w:r>
              <w:rPr>
                <w:sz w:val="18"/>
                <w:szCs w:val="18"/>
              </w:rPr>
              <w:t>/(CFU/</w:t>
            </w:r>
            <w:r>
              <w:rPr>
                <w:rFonts w:hint="eastAsia"/>
                <w:sz w:val="18"/>
                <w:szCs w:val="18"/>
              </w:rPr>
              <w:t>g</w:t>
            </w:r>
            <w:r>
              <w:rPr>
                <w:sz w:val="18"/>
                <w:szCs w:val="18"/>
              </w:rPr>
              <w:t>)</w:t>
            </w:r>
          </w:p>
        </w:tc>
        <w:tc>
          <w:tcPr>
            <w:tcW w:w="3214" w:type="dxa"/>
          </w:tcPr>
          <w:p w14:paraId="7E5CA33A">
            <w:pPr>
              <w:pStyle w:val="138"/>
              <w:jc w:val="center"/>
              <w:rPr>
                <w:sz w:val="18"/>
                <w:szCs w:val="18"/>
              </w:rPr>
            </w:pPr>
            <w:r>
              <w:rPr>
                <w:rFonts w:hint="eastAsia"/>
                <w:sz w:val="18"/>
                <w:szCs w:val="18"/>
              </w:rPr>
              <w:t>≤</w:t>
            </w:r>
            <w:r>
              <w:rPr>
                <w:sz w:val="18"/>
                <w:szCs w:val="18"/>
              </w:rPr>
              <w:t>100</w:t>
            </w:r>
          </w:p>
        </w:tc>
      </w:tr>
      <w:tr w14:paraId="29AD8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5" w:type="dxa"/>
            <w:vMerge w:val="continue"/>
            <w:vAlign w:val="center"/>
          </w:tcPr>
          <w:p w14:paraId="62C1B235">
            <w:pPr>
              <w:pStyle w:val="23"/>
              <w:ind w:firstLine="0" w:firstLineChars="0"/>
              <w:jc w:val="center"/>
              <w:rPr>
                <w:szCs w:val="18"/>
              </w:rPr>
            </w:pPr>
          </w:p>
        </w:tc>
        <w:tc>
          <w:tcPr>
            <w:tcW w:w="3141" w:type="dxa"/>
          </w:tcPr>
          <w:p w14:paraId="3BDE7B50">
            <w:pPr>
              <w:pStyle w:val="138"/>
              <w:jc w:val="center"/>
              <w:rPr>
                <w:sz w:val="18"/>
                <w:szCs w:val="18"/>
              </w:rPr>
            </w:pPr>
            <w:r>
              <w:rPr>
                <w:rFonts w:hint="eastAsia"/>
                <w:sz w:val="18"/>
                <w:szCs w:val="18"/>
              </w:rPr>
              <w:t>粪大肠杆菌</w:t>
            </w:r>
            <w:r>
              <w:rPr>
                <w:sz w:val="18"/>
                <w:szCs w:val="18"/>
              </w:rPr>
              <w:t>/(</w:t>
            </w:r>
            <w:r>
              <w:rPr>
                <w:rFonts w:hint="eastAsia"/>
                <w:sz w:val="18"/>
                <w:szCs w:val="18"/>
              </w:rPr>
              <w:t>g</w:t>
            </w:r>
            <w:r>
              <w:rPr>
                <w:sz w:val="18"/>
                <w:szCs w:val="18"/>
              </w:rPr>
              <w:t>)</w:t>
            </w:r>
          </w:p>
        </w:tc>
        <w:tc>
          <w:tcPr>
            <w:tcW w:w="3214" w:type="dxa"/>
          </w:tcPr>
          <w:p w14:paraId="612D80A8">
            <w:pPr>
              <w:pStyle w:val="138"/>
              <w:jc w:val="center"/>
              <w:rPr>
                <w:sz w:val="18"/>
                <w:szCs w:val="18"/>
              </w:rPr>
            </w:pPr>
            <w:r>
              <w:rPr>
                <w:rFonts w:hint="eastAsia"/>
                <w:sz w:val="18"/>
                <w:szCs w:val="18"/>
              </w:rPr>
              <w:t>不得检出</w:t>
            </w:r>
          </w:p>
        </w:tc>
      </w:tr>
      <w:tr w14:paraId="20E24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5" w:type="dxa"/>
            <w:vMerge w:val="continue"/>
            <w:vAlign w:val="center"/>
          </w:tcPr>
          <w:p w14:paraId="018645E7">
            <w:pPr>
              <w:pStyle w:val="23"/>
              <w:ind w:firstLine="0" w:firstLineChars="0"/>
              <w:jc w:val="center"/>
              <w:rPr>
                <w:szCs w:val="18"/>
              </w:rPr>
            </w:pPr>
          </w:p>
        </w:tc>
        <w:tc>
          <w:tcPr>
            <w:tcW w:w="3141" w:type="dxa"/>
          </w:tcPr>
          <w:p w14:paraId="173462EC">
            <w:pPr>
              <w:pStyle w:val="138"/>
              <w:jc w:val="center"/>
              <w:rPr>
                <w:sz w:val="18"/>
                <w:szCs w:val="18"/>
              </w:rPr>
            </w:pPr>
            <w:r>
              <w:rPr>
                <w:rFonts w:hint="eastAsia"/>
                <w:sz w:val="18"/>
                <w:szCs w:val="18"/>
              </w:rPr>
              <w:t>铜绿假单胞菌</w:t>
            </w:r>
            <w:r>
              <w:rPr>
                <w:sz w:val="18"/>
                <w:szCs w:val="18"/>
              </w:rPr>
              <w:t>/</w:t>
            </w:r>
            <w:r>
              <w:rPr>
                <w:rFonts w:hint="eastAsia"/>
                <w:sz w:val="18"/>
                <w:szCs w:val="18"/>
              </w:rPr>
              <w:t>（g）</w:t>
            </w:r>
          </w:p>
        </w:tc>
        <w:tc>
          <w:tcPr>
            <w:tcW w:w="3214" w:type="dxa"/>
          </w:tcPr>
          <w:p w14:paraId="4FC3AD75">
            <w:pPr>
              <w:pStyle w:val="138"/>
              <w:jc w:val="center"/>
              <w:rPr>
                <w:sz w:val="18"/>
                <w:szCs w:val="18"/>
              </w:rPr>
            </w:pPr>
            <w:r>
              <w:rPr>
                <w:rFonts w:hint="eastAsia"/>
                <w:sz w:val="18"/>
                <w:szCs w:val="18"/>
              </w:rPr>
              <w:t>不得检出</w:t>
            </w:r>
          </w:p>
        </w:tc>
      </w:tr>
      <w:tr w14:paraId="2FB7F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5" w:type="dxa"/>
            <w:vMerge w:val="continue"/>
          </w:tcPr>
          <w:p w14:paraId="25207D1B">
            <w:pPr>
              <w:pStyle w:val="23"/>
              <w:ind w:firstLine="0" w:firstLineChars="0"/>
              <w:rPr>
                <w:szCs w:val="18"/>
              </w:rPr>
            </w:pPr>
          </w:p>
        </w:tc>
        <w:tc>
          <w:tcPr>
            <w:tcW w:w="3141" w:type="dxa"/>
          </w:tcPr>
          <w:p w14:paraId="6A6C3804">
            <w:pPr>
              <w:pStyle w:val="138"/>
              <w:jc w:val="center"/>
              <w:rPr>
                <w:sz w:val="18"/>
                <w:szCs w:val="18"/>
              </w:rPr>
            </w:pPr>
            <w:r>
              <w:rPr>
                <w:rFonts w:hint="eastAsia"/>
                <w:sz w:val="18"/>
                <w:szCs w:val="18"/>
              </w:rPr>
              <w:t>金黄色葡萄球菌</w:t>
            </w:r>
            <w:r>
              <w:rPr>
                <w:sz w:val="18"/>
                <w:szCs w:val="18"/>
              </w:rPr>
              <w:t>/(</w:t>
            </w:r>
            <w:r>
              <w:rPr>
                <w:rFonts w:hint="eastAsia"/>
                <w:sz w:val="18"/>
                <w:szCs w:val="18"/>
              </w:rPr>
              <w:t>g</w:t>
            </w:r>
            <w:r>
              <w:rPr>
                <w:sz w:val="18"/>
                <w:szCs w:val="18"/>
              </w:rPr>
              <w:t>)</w:t>
            </w:r>
          </w:p>
        </w:tc>
        <w:tc>
          <w:tcPr>
            <w:tcW w:w="3214" w:type="dxa"/>
          </w:tcPr>
          <w:p w14:paraId="54ADEF08">
            <w:pPr>
              <w:pStyle w:val="138"/>
              <w:jc w:val="center"/>
              <w:rPr>
                <w:sz w:val="18"/>
                <w:szCs w:val="18"/>
              </w:rPr>
            </w:pPr>
            <w:r>
              <w:rPr>
                <w:rFonts w:hint="eastAsia"/>
                <w:sz w:val="18"/>
                <w:szCs w:val="18"/>
              </w:rPr>
              <w:t>不得检出</w:t>
            </w:r>
          </w:p>
        </w:tc>
      </w:tr>
      <w:tr w14:paraId="0210E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5" w:type="dxa"/>
            <w:vMerge w:val="restart"/>
            <w:vAlign w:val="center"/>
          </w:tcPr>
          <w:p w14:paraId="3E87D79B">
            <w:pPr>
              <w:pStyle w:val="23"/>
              <w:ind w:firstLine="0" w:firstLineChars="0"/>
              <w:jc w:val="center"/>
              <w:rPr>
                <w:szCs w:val="18"/>
              </w:rPr>
            </w:pPr>
            <w:r>
              <w:rPr>
                <w:szCs w:val="18"/>
              </w:rPr>
              <w:t>有害物质限量</w:t>
            </w:r>
          </w:p>
        </w:tc>
        <w:tc>
          <w:tcPr>
            <w:tcW w:w="3141" w:type="dxa"/>
          </w:tcPr>
          <w:p w14:paraId="7C673CC8">
            <w:pPr>
              <w:pStyle w:val="138"/>
              <w:jc w:val="center"/>
              <w:rPr>
                <w:sz w:val="18"/>
                <w:szCs w:val="18"/>
              </w:rPr>
            </w:pPr>
            <w:r>
              <w:rPr>
                <w:rFonts w:hint="eastAsia"/>
                <w:sz w:val="18"/>
                <w:szCs w:val="18"/>
              </w:rPr>
              <w:t>铅</w:t>
            </w:r>
            <w:r>
              <w:rPr>
                <w:sz w:val="18"/>
                <w:szCs w:val="18"/>
              </w:rPr>
              <w:t>/(mg/kg)</w:t>
            </w:r>
          </w:p>
        </w:tc>
        <w:tc>
          <w:tcPr>
            <w:tcW w:w="3214" w:type="dxa"/>
          </w:tcPr>
          <w:p w14:paraId="1F93BEF1">
            <w:pPr>
              <w:pStyle w:val="138"/>
              <w:jc w:val="center"/>
              <w:rPr>
                <w:sz w:val="18"/>
                <w:szCs w:val="18"/>
              </w:rPr>
            </w:pPr>
            <w:r>
              <w:rPr>
                <w:rFonts w:hint="eastAsia"/>
                <w:sz w:val="18"/>
                <w:szCs w:val="18"/>
              </w:rPr>
              <w:t>≤</w:t>
            </w:r>
            <w:r>
              <w:rPr>
                <w:sz w:val="18"/>
                <w:szCs w:val="18"/>
              </w:rPr>
              <w:t>10</w:t>
            </w:r>
          </w:p>
        </w:tc>
      </w:tr>
      <w:tr w14:paraId="73269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5" w:type="dxa"/>
            <w:vMerge w:val="continue"/>
            <w:vAlign w:val="center"/>
          </w:tcPr>
          <w:p w14:paraId="5D99DC3F">
            <w:pPr>
              <w:pStyle w:val="23"/>
              <w:ind w:firstLine="0" w:firstLineChars="0"/>
              <w:jc w:val="center"/>
              <w:rPr>
                <w:szCs w:val="18"/>
              </w:rPr>
            </w:pPr>
          </w:p>
        </w:tc>
        <w:tc>
          <w:tcPr>
            <w:tcW w:w="3141" w:type="dxa"/>
          </w:tcPr>
          <w:p w14:paraId="72A333E1">
            <w:pPr>
              <w:pStyle w:val="138"/>
              <w:jc w:val="center"/>
              <w:rPr>
                <w:sz w:val="18"/>
                <w:szCs w:val="18"/>
              </w:rPr>
            </w:pPr>
            <w:r>
              <w:rPr>
                <w:rFonts w:hint="eastAsia"/>
                <w:sz w:val="18"/>
                <w:szCs w:val="18"/>
              </w:rPr>
              <w:t>砷</w:t>
            </w:r>
            <w:r>
              <w:rPr>
                <w:sz w:val="18"/>
                <w:szCs w:val="18"/>
              </w:rPr>
              <w:t>/(mg/kg)</w:t>
            </w:r>
          </w:p>
        </w:tc>
        <w:tc>
          <w:tcPr>
            <w:tcW w:w="3214" w:type="dxa"/>
          </w:tcPr>
          <w:p w14:paraId="7A0A2B28">
            <w:pPr>
              <w:pStyle w:val="138"/>
              <w:jc w:val="center"/>
              <w:rPr>
                <w:sz w:val="18"/>
                <w:szCs w:val="18"/>
              </w:rPr>
            </w:pPr>
            <w:r>
              <w:rPr>
                <w:rFonts w:hint="eastAsia"/>
                <w:sz w:val="18"/>
                <w:szCs w:val="18"/>
              </w:rPr>
              <w:t>≤</w:t>
            </w:r>
            <w:r>
              <w:rPr>
                <w:sz w:val="18"/>
                <w:szCs w:val="18"/>
              </w:rPr>
              <w:t>2</w:t>
            </w:r>
          </w:p>
        </w:tc>
      </w:tr>
      <w:tr w14:paraId="269DC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5" w:type="dxa"/>
            <w:vMerge w:val="continue"/>
            <w:vAlign w:val="center"/>
          </w:tcPr>
          <w:p w14:paraId="2A8C91E9">
            <w:pPr>
              <w:pStyle w:val="23"/>
              <w:ind w:firstLine="0" w:firstLineChars="0"/>
              <w:jc w:val="center"/>
              <w:rPr>
                <w:szCs w:val="18"/>
              </w:rPr>
            </w:pPr>
          </w:p>
        </w:tc>
        <w:tc>
          <w:tcPr>
            <w:tcW w:w="3141" w:type="dxa"/>
          </w:tcPr>
          <w:p w14:paraId="6DC6529C">
            <w:pPr>
              <w:pStyle w:val="138"/>
              <w:jc w:val="center"/>
              <w:rPr>
                <w:sz w:val="18"/>
                <w:szCs w:val="18"/>
              </w:rPr>
            </w:pPr>
            <w:r>
              <w:rPr>
                <w:rFonts w:hint="eastAsia"/>
                <w:sz w:val="18"/>
                <w:szCs w:val="18"/>
              </w:rPr>
              <w:t>汞</w:t>
            </w:r>
            <w:r>
              <w:rPr>
                <w:sz w:val="18"/>
                <w:szCs w:val="18"/>
              </w:rPr>
              <w:t>/(mg/kg)</w:t>
            </w:r>
          </w:p>
        </w:tc>
        <w:tc>
          <w:tcPr>
            <w:tcW w:w="3214" w:type="dxa"/>
          </w:tcPr>
          <w:p w14:paraId="6C5C2900">
            <w:pPr>
              <w:pStyle w:val="138"/>
              <w:jc w:val="center"/>
              <w:rPr>
                <w:sz w:val="18"/>
                <w:szCs w:val="18"/>
              </w:rPr>
            </w:pPr>
            <w:r>
              <w:rPr>
                <w:rFonts w:hint="eastAsia"/>
                <w:sz w:val="18"/>
                <w:szCs w:val="18"/>
              </w:rPr>
              <w:t>≤</w:t>
            </w:r>
            <w:r>
              <w:rPr>
                <w:sz w:val="18"/>
                <w:szCs w:val="18"/>
              </w:rPr>
              <w:t>1</w:t>
            </w:r>
          </w:p>
        </w:tc>
      </w:tr>
      <w:tr w14:paraId="60FD9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5" w:type="dxa"/>
            <w:vMerge w:val="continue"/>
          </w:tcPr>
          <w:p w14:paraId="0E1EFF4D">
            <w:pPr>
              <w:pStyle w:val="23"/>
              <w:ind w:firstLine="0" w:firstLineChars="0"/>
              <w:rPr>
                <w:szCs w:val="18"/>
              </w:rPr>
            </w:pPr>
          </w:p>
        </w:tc>
        <w:tc>
          <w:tcPr>
            <w:tcW w:w="3141" w:type="dxa"/>
          </w:tcPr>
          <w:p w14:paraId="5634F08F">
            <w:pPr>
              <w:pStyle w:val="138"/>
              <w:jc w:val="center"/>
              <w:rPr>
                <w:sz w:val="18"/>
                <w:szCs w:val="18"/>
              </w:rPr>
            </w:pPr>
            <w:r>
              <w:rPr>
                <w:rFonts w:hint="eastAsia"/>
                <w:sz w:val="18"/>
                <w:szCs w:val="18"/>
              </w:rPr>
              <w:t>镉</w:t>
            </w:r>
            <w:r>
              <w:rPr>
                <w:sz w:val="18"/>
                <w:szCs w:val="18"/>
              </w:rPr>
              <w:t>/(mg/kg)</w:t>
            </w:r>
          </w:p>
        </w:tc>
        <w:tc>
          <w:tcPr>
            <w:tcW w:w="3214" w:type="dxa"/>
          </w:tcPr>
          <w:p w14:paraId="47FD71A5">
            <w:pPr>
              <w:pStyle w:val="138"/>
              <w:jc w:val="center"/>
              <w:rPr>
                <w:sz w:val="18"/>
                <w:szCs w:val="18"/>
              </w:rPr>
            </w:pPr>
            <w:r>
              <w:rPr>
                <w:rFonts w:hint="eastAsia"/>
                <w:sz w:val="18"/>
                <w:szCs w:val="18"/>
              </w:rPr>
              <w:t>≤</w:t>
            </w:r>
            <w:r>
              <w:rPr>
                <w:sz w:val="18"/>
                <w:szCs w:val="18"/>
              </w:rPr>
              <w:t>5</w:t>
            </w:r>
          </w:p>
        </w:tc>
      </w:tr>
    </w:tbl>
    <w:p w14:paraId="7C6FD170">
      <w:pPr>
        <w:pStyle w:val="40"/>
        <w:spacing w:before="156" w:after="156"/>
      </w:pPr>
      <w:r>
        <w:rPr>
          <w:rFonts w:hint="eastAsia"/>
        </w:rPr>
        <w:t>净含量</w:t>
      </w:r>
    </w:p>
    <w:p w14:paraId="68C2B1EB">
      <w:pPr>
        <w:pStyle w:val="23"/>
      </w:pPr>
      <w:r>
        <w:t>应符合</w:t>
      </w:r>
      <w:r>
        <w:rPr>
          <w:rFonts w:hint="eastAsia"/>
        </w:rPr>
        <w:t>《定量包装商品计量监督管理办法》的要求。</w:t>
      </w:r>
    </w:p>
    <w:p w14:paraId="10306482">
      <w:pPr>
        <w:pStyle w:val="43"/>
        <w:spacing w:before="312" w:after="312"/>
        <w:rPr>
          <w:bCs/>
          <w:szCs w:val="21"/>
        </w:rPr>
      </w:pPr>
      <w:r>
        <w:rPr>
          <w:rFonts w:hint="eastAsia"/>
          <w:bCs/>
          <w:szCs w:val="21"/>
        </w:rPr>
        <w:t>试验方法</w:t>
      </w:r>
    </w:p>
    <w:p w14:paraId="2B8C846D">
      <w:pPr>
        <w:pStyle w:val="23"/>
      </w:pPr>
      <w:r>
        <w:rPr>
          <w:rFonts w:hint="eastAsia" w:hAnsi="宋体"/>
        </w:rPr>
        <w:t>除特别注明外，试验所用试剂为分析纯试剂，水为蒸馏水或相当纯度的水</w:t>
      </w:r>
      <w:r>
        <w:rPr>
          <w:rFonts w:hint="eastAsia"/>
        </w:rPr>
        <w:t>。</w:t>
      </w:r>
    </w:p>
    <w:p w14:paraId="48C12216">
      <w:pPr>
        <w:pStyle w:val="40"/>
        <w:spacing w:before="156" w:after="156"/>
      </w:pPr>
      <w:r>
        <w:rPr>
          <w:rFonts w:hint="eastAsia"/>
        </w:rPr>
        <w:t>色状的测定</w:t>
      </w:r>
    </w:p>
    <w:p w14:paraId="344593B0">
      <w:pPr>
        <w:pStyle w:val="23"/>
      </w:pPr>
      <w:r>
        <w:rPr>
          <w:rFonts w:hint="eastAsia"/>
        </w:rPr>
        <w:t>将试样置于比色管内，用目测法观察。</w:t>
      </w:r>
    </w:p>
    <w:p w14:paraId="6C3F9DC7">
      <w:pPr>
        <w:pStyle w:val="40"/>
        <w:spacing w:before="156" w:after="156"/>
        <w:rPr>
          <w:rFonts w:hint="eastAsia" w:ascii="宋体" w:hAnsi="宋体"/>
        </w:rPr>
      </w:pPr>
      <w:r>
        <w:rPr>
          <w:rFonts w:hint="eastAsia" w:ascii="宋体" w:hAnsi="宋体"/>
        </w:rPr>
        <w:t>香气的评定</w:t>
      </w:r>
    </w:p>
    <w:p w14:paraId="5F94C923">
      <w:pPr>
        <w:spacing w:before="50" w:after="50"/>
        <w:ind w:firstLine="420" w:firstLineChars="200"/>
        <w:rPr>
          <w:szCs w:val="21"/>
        </w:rPr>
      </w:pPr>
      <w:r>
        <w:rPr>
          <w:rFonts w:hint="eastAsia"/>
          <w:szCs w:val="21"/>
        </w:rPr>
        <w:t>按GB/T</w:t>
      </w:r>
      <w:r>
        <w:rPr>
          <w:szCs w:val="21"/>
        </w:rPr>
        <w:t xml:space="preserve"> 14454.</w:t>
      </w:r>
      <w:r>
        <w:rPr>
          <w:rFonts w:hint="eastAsia"/>
          <w:szCs w:val="21"/>
        </w:rPr>
        <w:t>2规定。</w:t>
      </w:r>
    </w:p>
    <w:p w14:paraId="69F528A4">
      <w:pPr>
        <w:pStyle w:val="40"/>
        <w:spacing w:before="156" w:after="156"/>
        <w:rPr>
          <w:rFonts w:hint="eastAsia" w:ascii="宋体" w:hAnsi="宋体" w:eastAsia="宋体"/>
        </w:rPr>
      </w:pPr>
      <w:r>
        <w:rPr>
          <w:rFonts w:hint="eastAsia" w:ascii="宋体" w:hAnsi="宋体"/>
        </w:rPr>
        <w:t>相对密度的测定</w:t>
      </w:r>
    </w:p>
    <w:p w14:paraId="7D250F1D">
      <w:pPr>
        <w:spacing w:before="50" w:after="50"/>
        <w:ind w:firstLine="420" w:firstLineChars="200"/>
        <w:rPr>
          <w:szCs w:val="21"/>
        </w:rPr>
      </w:pPr>
      <w:r>
        <w:rPr>
          <w:rFonts w:hint="eastAsia"/>
          <w:szCs w:val="21"/>
        </w:rPr>
        <w:t>按GB/T 11540规定。</w:t>
      </w:r>
    </w:p>
    <w:p w14:paraId="11C1CF30">
      <w:pPr>
        <w:pStyle w:val="40"/>
        <w:spacing w:before="156" w:after="156"/>
        <w:rPr>
          <w:rFonts w:hint="eastAsia" w:ascii="宋体" w:hAnsi="宋体" w:eastAsia="宋体"/>
        </w:rPr>
      </w:pPr>
      <w:r>
        <w:rPr>
          <w:rFonts w:hint="eastAsia" w:ascii="宋体" w:hAnsi="宋体"/>
        </w:rPr>
        <w:t>折光指数的测定</w:t>
      </w:r>
    </w:p>
    <w:p w14:paraId="53361D75">
      <w:pPr>
        <w:spacing w:before="50" w:after="50"/>
        <w:ind w:firstLine="420" w:firstLineChars="200"/>
        <w:rPr>
          <w:szCs w:val="21"/>
        </w:rPr>
      </w:pPr>
      <w:r>
        <w:rPr>
          <w:rFonts w:hint="eastAsia"/>
          <w:szCs w:val="21"/>
        </w:rPr>
        <w:t>按GB/T 14454.4规定。</w:t>
      </w:r>
    </w:p>
    <w:p w14:paraId="5E14F41C">
      <w:pPr>
        <w:pStyle w:val="40"/>
        <w:spacing w:before="156" w:after="156"/>
      </w:pPr>
      <w:r>
        <w:rPr>
          <w:rFonts w:hint="eastAsia"/>
        </w:rPr>
        <w:t>旋光度的测定</w:t>
      </w:r>
    </w:p>
    <w:p w14:paraId="64E5B182">
      <w:pPr>
        <w:pStyle w:val="23"/>
      </w:pPr>
      <w:r>
        <w:rPr>
          <w:rFonts w:hint="eastAsia" w:hAnsi="宋体"/>
        </w:rPr>
        <w:t>按GB/T 14454.</w:t>
      </w:r>
      <w:r>
        <w:rPr>
          <w:rFonts w:hAnsi="宋体"/>
        </w:rPr>
        <w:t>5</w:t>
      </w:r>
      <w:r>
        <w:rPr>
          <w:rFonts w:hint="eastAsia" w:hAnsi="宋体"/>
        </w:rPr>
        <w:t>规定。</w:t>
      </w:r>
    </w:p>
    <w:p w14:paraId="5AD7B22D">
      <w:pPr>
        <w:pStyle w:val="40"/>
        <w:spacing w:before="156" w:after="156"/>
        <w:rPr>
          <w:rFonts w:hint="eastAsia" w:ascii="宋体" w:hAnsi="宋体"/>
        </w:rPr>
      </w:pPr>
      <w:r>
        <w:rPr>
          <w:rFonts w:hint="eastAsia"/>
        </w:rPr>
        <w:t>特征组分含量的测定</w:t>
      </w:r>
    </w:p>
    <w:p w14:paraId="1FDB3C0B">
      <w:pPr>
        <w:pStyle w:val="44"/>
        <w:spacing w:before="156" w:after="156"/>
      </w:pPr>
      <w:r>
        <w:rPr>
          <w:rFonts w:hint="eastAsia"/>
        </w:rPr>
        <w:t>仪器</w:t>
      </w:r>
    </w:p>
    <w:p w14:paraId="389B47B7">
      <w:pPr>
        <w:pStyle w:val="23"/>
      </w:pPr>
      <w:r>
        <w:t>特征组分含量测定需要仪器如下</w:t>
      </w:r>
      <w:r>
        <w:rPr>
          <w:rFonts w:hint="eastAsia"/>
        </w:rPr>
        <w:t>：</w:t>
      </w:r>
    </w:p>
    <w:p w14:paraId="381B0987">
      <w:pPr>
        <w:pStyle w:val="23"/>
        <w:rPr>
          <w:rFonts w:hint="eastAsia" w:hAnsi="宋体"/>
        </w:rPr>
      </w:pPr>
      <w:r>
        <w:rPr>
          <w:rFonts w:hint="eastAsia" w:hAnsi="宋体"/>
        </w:rPr>
        <w:t>a）气相色谱-质谱仪：按 GB/T 11538-2006 中第5章的规定；</w:t>
      </w:r>
    </w:p>
    <w:p w14:paraId="004955EA">
      <w:pPr>
        <w:pStyle w:val="23"/>
        <w:rPr>
          <w:rFonts w:hint="eastAsia" w:hAnsi="宋体"/>
        </w:rPr>
      </w:pPr>
      <w:r>
        <w:rPr>
          <w:rFonts w:hint="eastAsia" w:hAnsi="宋体"/>
        </w:rPr>
        <w:t>b）色谱柱：毛细管柱；</w:t>
      </w:r>
    </w:p>
    <w:p w14:paraId="5BD20D1D">
      <w:pPr>
        <w:pStyle w:val="44"/>
        <w:spacing w:before="156" w:after="156"/>
      </w:pPr>
      <w:r>
        <w:rPr>
          <w:rFonts w:hint="eastAsia"/>
        </w:rPr>
        <w:t>测定方法</w:t>
      </w:r>
    </w:p>
    <w:p w14:paraId="244E00A3">
      <w:pPr>
        <w:pStyle w:val="23"/>
        <w:rPr>
          <w:rFonts w:hint="eastAsia" w:hAnsi="宋体"/>
        </w:rPr>
      </w:pPr>
      <w:r>
        <w:rPr>
          <w:rFonts w:hint="eastAsia" w:hAnsi="宋体"/>
        </w:rPr>
        <w:t>按GB/T 11538-2006中10.4规定的面积归一化法测定。</w:t>
      </w:r>
    </w:p>
    <w:p w14:paraId="6FD5D077">
      <w:pPr>
        <w:pStyle w:val="23"/>
        <w:rPr>
          <w:rFonts w:hint="eastAsia" w:hAnsi="宋体"/>
        </w:rPr>
      </w:pPr>
      <w:r>
        <w:rPr>
          <w:rFonts w:hint="eastAsia" w:hAnsi="宋体"/>
        </w:rPr>
        <w:t>人参油典型气相色谱-质谱图（面积归一化法）参见附录A。</w:t>
      </w:r>
    </w:p>
    <w:p w14:paraId="5F7B36DE">
      <w:pPr>
        <w:pStyle w:val="44"/>
        <w:spacing w:before="156" w:after="156"/>
      </w:pPr>
      <w:r>
        <w:rPr>
          <w:rFonts w:hint="eastAsia"/>
        </w:rPr>
        <w:t>重复性及结果表示</w:t>
      </w:r>
    </w:p>
    <w:p w14:paraId="14F4D1B2">
      <w:pPr>
        <w:pStyle w:val="23"/>
        <w:rPr>
          <w:rFonts w:hint="eastAsia" w:hAnsi="宋体"/>
        </w:rPr>
      </w:pPr>
      <w:r>
        <w:rPr>
          <w:rFonts w:hint="eastAsia" w:hAnsi="宋体"/>
        </w:rPr>
        <w:t>按GB/T 11538-2006中11.4的规定进行，应符合要求。</w:t>
      </w:r>
    </w:p>
    <w:p w14:paraId="1DE08EE4">
      <w:pPr>
        <w:pStyle w:val="23"/>
        <w:rPr>
          <w:rFonts w:hint="eastAsia" w:hAnsi="宋体"/>
        </w:rPr>
      </w:pPr>
      <w:bookmarkStart w:id="6" w:name="_Hlk140244943"/>
      <w:r>
        <w:rPr>
          <w:rFonts w:hint="eastAsia" w:hAnsi="宋体"/>
        </w:rPr>
        <w:t>人参油典型质谱图参见附录B。</w:t>
      </w:r>
    </w:p>
    <w:bookmarkEnd w:id="6"/>
    <w:p w14:paraId="757BC696">
      <w:pPr>
        <w:pStyle w:val="40"/>
        <w:spacing w:before="156" w:after="156"/>
      </w:pPr>
      <w:r>
        <w:t>卫生指标的测定</w:t>
      </w:r>
    </w:p>
    <w:p w14:paraId="4E9A3B6D">
      <w:pPr>
        <w:pStyle w:val="23"/>
        <w:rPr>
          <w:rFonts w:hint="eastAsia" w:hAnsi="宋体"/>
        </w:rPr>
      </w:pPr>
      <w:r>
        <w:rPr>
          <w:rFonts w:hint="eastAsia" w:hAnsi="宋体"/>
        </w:rPr>
        <w:t>菌落总数、霉菌和酵母菌总数、粪大肠杆菌、铜绿假单胞菌、金黄色葡萄球菌、铅、砷、汞、镉按照《化妆品安全技术规范》（2015年版）中的规定进行检测。</w:t>
      </w:r>
    </w:p>
    <w:p w14:paraId="46ACF507">
      <w:pPr>
        <w:pStyle w:val="23"/>
        <w:ind w:firstLine="0" w:firstLineChars="0"/>
        <w:rPr>
          <w:rFonts w:hint="eastAsia" w:hAnsi="宋体"/>
        </w:rPr>
      </w:pPr>
    </w:p>
    <w:p w14:paraId="0DE69141">
      <w:pPr>
        <w:pStyle w:val="43"/>
        <w:spacing w:before="312" w:after="312"/>
      </w:pPr>
      <w:r>
        <w:rPr>
          <w:rFonts w:hint="eastAsia"/>
        </w:rPr>
        <w:t>检验规则</w:t>
      </w:r>
    </w:p>
    <w:p w14:paraId="615F171E">
      <w:pPr>
        <w:pStyle w:val="40"/>
        <w:spacing w:before="156" w:after="156"/>
        <w:rPr>
          <w:rFonts w:hint="eastAsia" w:hAnsi="宋体"/>
        </w:rPr>
      </w:pPr>
      <w:r>
        <w:rPr>
          <w:rFonts w:hAnsi="宋体"/>
        </w:rPr>
        <w:t>组批</w:t>
      </w:r>
    </w:p>
    <w:p w14:paraId="1806D60F">
      <w:pPr>
        <w:pStyle w:val="23"/>
      </w:pPr>
      <w:r>
        <w:t>以同批原料</w:t>
      </w:r>
      <w:r>
        <w:rPr>
          <w:rFonts w:hint="eastAsia"/>
        </w:rPr>
        <w:t>、</w:t>
      </w:r>
      <w:r>
        <w:t>同一班次生产的同一批号产品为一批</w:t>
      </w:r>
      <w:r>
        <w:rPr>
          <w:rFonts w:hint="eastAsia"/>
        </w:rPr>
        <w:t>。</w:t>
      </w:r>
    </w:p>
    <w:p w14:paraId="594EB019">
      <w:pPr>
        <w:pStyle w:val="40"/>
        <w:spacing w:before="156" w:after="156"/>
      </w:pPr>
      <w:r>
        <w:rPr>
          <w:rFonts w:hint="eastAsia"/>
        </w:rPr>
        <w:t>抽样方法</w:t>
      </w:r>
    </w:p>
    <w:p w14:paraId="3AC6A731">
      <w:pPr>
        <w:pStyle w:val="23"/>
      </w:pPr>
      <w:r>
        <w:rPr>
          <w:rFonts w:hint="eastAsia"/>
        </w:rPr>
        <w:t>每批的包装单位1个～2个，全抽；3个～100个，抽取2个；100个以上增加部分再抽取3%。用取样器从每个包装单位中均匀抽取试样5</w:t>
      </w:r>
      <w:r>
        <w:t>0</w:t>
      </w:r>
      <w:r>
        <w:rPr>
          <w:rFonts w:hint="eastAsia"/>
        </w:rPr>
        <w:t>～</w:t>
      </w:r>
      <w:r>
        <w:t>100mL</w:t>
      </w:r>
      <w:r>
        <w:rPr>
          <w:rFonts w:hint="eastAsia"/>
        </w:rPr>
        <w:t>，</w:t>
      </w:r>
      <w:r>
        <w:t>将所抽取的试样全部置于混样器内充分混匀</w:t>
      </w:r>
      <w:r>
        <w:rPr>
          <w:rFonts w:hint="eastAsia"/>
        </w:rPr>
        <w:t>，分别装入两个清洁干燥密闭的惰性容器中，避光保存。容器上贴标签，注明：生产厂名、产品名称、批号、生产日期、数量、取样日期及取样人。一瓶作检验用，另一瓶留存备查。</w:t>
      </w:r>
    </w:p>
    <w:p w14:paraId="7208E328">
      <w:pPr>
        <w:pStyle w:val="40"/>
        <w:spacing w:before="156" w:after="156"/>
        <w:rPr>
          <w:rFonts w:hint="eastAsia" w:hAnsi="宋体"/>
        </w:rPr>
      </w:pPr>
      <w:r>
        <w:rPr>
          <w:rFonts w:hAnsi="宋体"/>
        </w:rPr>
        <w:t>检验分类</w:t>
      </w:r>
    </w:p>
    <w:p w14:paraId="59FF65FF">
      <w:pPr>
        <w:pStyle w:val="44"/>
        <w:spacing w:before="156" w:after="156"/>
      </w:pPr>
      <w:r>
        <w:rPr>
          <w:rFonts w:hint="eastAsia"/>
        </w:rPr>
        <w:t>出厂检验</w:t>
      </w:r>
    </w:p>
    <w:p w14:paraId="35F8DA34">
      <w:pPr>
        <w:spacing w:before="50" w:after="50"/>
        <w:ind w:firstLine="420" w:firstLineChars="200"/>
        <w:rPr>
          <w:rFonts w:hint="eastAsia" w:ascii="宋体" w:hAnsi="宋体"/>
          <w:szCs w:val="21"/>
        </w:rPr>
      </w:pPr>
      <w:r>
        <w:rPr>
          <w:rFonts w:hint="eastAsia" w:ascii="宋体" w:hAnsi="宋体"/>
          <w:szCs w:val="21"/>
        </w:rPr>
        <w:t>出厂检验项目为本标准4</w:t>
      </w:r>
      <w:r>
        <w:rPr>
          <w:rFonts w:ascii="宋体" w:hAnsi="宋体"/>
          <w:szCs w:val="21"/>
        </w:rPr>
        <w:t>.1</w:t>
      </w:r>
      <w:r>
        <w:rPr>
          <w:rFonts w:hint="eastAsia" w:ascii="宋体" w:hAnsi="宋体"/>
          <w:szCs w:val="21"/>
        </w:rPr>
        <w:t>、4</w:t>
      </w:r>
      <w:r>
        <w:rPr>
          <w:rFonts w:ascii="宋体" w:hAnsi="宋体"/>
          <w:szCs w:val="21"/>
        </w:rPr>
        <w:t>.2的全部项目</w:t>
      </w:r>
      <w:r>
        <w:rPr>
          <w:rFonts w:hint="eastAsia" w:ascii="宋体" w:hAnsi="宋体"/>
          <w:szCs w:val="21"/>
        </w:rPr>
        <w:t>。</w:t>
      </w:r>
      <w:r>
        <w:rPr>
          <w:rFonts w:ascii="宋体" w:hAnsi="宋体"/>
          <w:szCs w:val="21"/>
        </w:rPr>
        <w:t>每批产品需经生产单位质检部门检验合格</w:t>
      </w:r>
      <w:r>
        <w:rPr>
          <w:rFonts w:hint="eastAsia" w:ascii="宋体" w:hAnsi="宋体"/>
          <w:szCs w:val="21"/>
        </w:rPr>
        <w:t>，</w:t>
      </w:r>
      <w:r>
        <w:rPr>
          <w:rFonts w:ascii="宋体" w:hAnsi="宋体"/>
          <w:szCs w:val="21"/>
        </w:rPr>
        <w:t>并附产品合格证后</w:t>
      </w:r>
      <w:r>
        <w:rPr>
          <w:rFonts w:hint="eastAsia" w:ascii="宋体" w:hAnsi="宋体"/>
          <w:szCs w:val="21"/>
        </w:rPr>
        <w:t>，</w:t>
      </w:r>
      <w:r>
        <w:rPr>
          <w:rFonts w:ascii="宋体" w:hAnsi="宋体"/>
          <w:szCs w:val="21"/>
        </w:rPr>
        <w:t>方可出厂</w:t>
      </w:r>
      <w:r>
        <w:rPr>
          <w:rFonts w:hint="eastAsia" w:ascii="宋体" w:hAnsi="宋体"/>
          <w:szCs w:val="21"/>
        </w:rPr>
        <w:t>。</w:t>
      </w:r>
    </w:p>
    <w:p w14:paraId="26D7CC51">
      <w:pPr>
        <w:pStyle w:val="44"/>
        <w:spacing w:before="156" w:after="156"/>
      </w:pPr>
      <w:r>
        <w:t>型式检验</w:t>
      </w:r>
    </w:p>
    <w:p w14:paraId="3FC60795">
      <w:pPr>
        <w:pStyle w:val="23"/>
      </w:pPr>
      <w:r>
        <w:rPr>
          <w:rFonts w:hint="eastAsia"/>
        </w:rPr>
        <w:t>型式检验每年应进行一次，型式检验的项目为本标准规定的全部项目。有下列情形之一的的也应进行型式检验：</w:t>
      </w:r>
    </w:p>
    <w:p w14:paraId="2B1DB5E6">
      <w:pPr>
        <w:pStyle w:val="23"/>
        <w:numPr>
          <w:ilvl w:val="0"/>
          <w:numId w:val="10"/>
        </w:numPr>
        <w:ind w:firstLineChars="0"/>
      </w:pPr>
      <w:r>
        <w:t>正常生产每年一次</w:t>
      </w:r>
      <w:r>
        <w:rPr>
          <w:rFonts w:hint="eastAsia"/>
        </w:rPr>
        <w:t>；</w:t>
      </w:r>
    </w:p>
    <w:p w14:paraId="2DD7F912">
      <w:pPr>
        <w:pStyle w:val="23"/>
        <w:numPr>
          <w:ilvl w:val="0"/>
          <w:numId w:val="10"/>
        </w:numPr>
        <w:ind w:firstLineChars="0"/>
      </w:pPr>
      <w:r>
        <w:rPr>
          <w:rFonts w:hint="eastAsia" w:cs="宋体"/>
          <w:szCs w:val="21"/>
        </w:rPr>
        <w:t>产品定型生产时；</w:t>
      </w:r>
    </w:p>
    <w:p w14:paraId="517AEA13">
      <w:pPr>
        <w:pStyle w:val="23"/>
        <w:numPr>
          <w:ilvl w:val="0"/>
          <w:numId w:val="10"/>
        </w:numPr>
        <w:ind w:firstLineChars="0"/>
        <w:rPr>
          <w:rFonts w:cs="宋体"/>
          <w:szCs w:val="21"/>
        </w:rPr>
      </w:pPr>
      <w:r>
        <w:rPr>
          <w:rFonts w:hint="eastAsia" w:cs="宋体"/>
          <w:szCs w:val="21"/>
        </w:rPr>
        <w:t>原料来源改变或设备更新时；</w:t>
      </w:r>
    </w:p>
    <w:p w14:paraId="7372C021">
      <w:pPr>
        <w:pStyle w:val="23"/>
        <w:numPr>
          <w:ilvl w:val="0"/>
          <w:numId w:val="10"/>
        </w:numPr>
        <w:ind w:firstLineChars="0"/>
        <w:rPr>
          <w:rFonts w:cs="宋体"/>
          <w:szCs w:val="21"/>
        </w:rPr>
      </w:pPr>
      <w:r>
        <w:rPr>
          <w:rFonts w:hint="eastAsia" w:cs="宋体"/>
          <w:szCs w:val="21"/>
        </w:rPr>
        <w:t>停产半年后恢复生产时；</w:t>
      </w:r>
    </w:p>
    <w:p w14:paraId="14419B0A">
      <w:pPr>
        <w:pStyle w:val="23"/>
        <w:numPr>
          <w:ilvl w:val="0"/>
          <w:numId w:val="10"/>
        </w:numPr>
        <w:ind w:firstLineChars="0"/>
        <w:rPr>
          <w:rFonts w:cs="宋体"/>
          <w:szCs w:val="21"/>
        </w:rPr>
      </w:pPr>
      <w:r>
        <w:rPr>
          <w:rFonts w:hint="eastAsia" w:cs="宋体"/>
          <w:szCs w:val="21"/>
        </w:rPr>
        <w:t>出厂检验结果与上次型式检验结果有较大差异时；</w:t>
      </w:r>
    </w:p>
    <w:p w14:paraId="33E59B96">
      <w:pPr>
        <w:pStyle w:val="23"/>
        <w:numPr>
          <w:ilvl w:val="0"/>
          <w:numId w:val="10"/>
        </w:numPr>
        <w:ind w:firstLineChars="0"/>
      </w:pPr>
      <w:r>
        <w:rPr>
          <w:rFonts w:hint="eastAsia" w:cs="宋体"/>
          <w:szCs w:val="21"/>
        </w:rPr>
        <w:t>市场监管部门提出型式检验要求时。</w:t>
      </w:r>
    </w:p>
    <w:p w14:paraId="0A8E91E0">
      <w:pPr>
        <w:pStyle w:val="40"/>
        <w:spacing w:before="156" w:after="156"/>
        <w:rPr>
          <w:rFonts w:hint="eastAsia" w:ascii="宋体" w:hAnsi="宋体" w:eastAsia="宋体"/>
        </w:rPr>
      </w:pPr>
      <w:r>
        <w:rPr>
          <w:rFonts w:hint="eastAsia" w:hAnsi="宋体"/>
        </w:rPr>
        <w:t>验收</w:t>
      </w:r>
      <w:r>
        <w:rPr>
          <w:rFonts w:hint="eastAsia" w:ascii="宋体" w:hAnsi="宋体" w:eastAsia="宋体"/>
        </w:rPr>
        <w:t xml:space="preserve"> </w:t>
      </w:r>
    </w:p>
    <w:p w14:paraId="1A7F03B0">
      <w:pPr>
        <w:pStyle w:val="23"/>
      </w:pPr>
      <w:r>
        <w:rPr>
          <w:rFonts w:hint="eastAsia" w:hAnsi="宋体"/>
        </w:rPr>
        <w:t>验收单位有权按本标准规定的试验方法和检验规则，检验所收到的</w:t>
      </w:r>
      <w:r>
        <w:rPr>
          <w:rFonts w:hint="eastAsia" w:asciiTheme="minorEastAsia" w:hAnsiTheme="minorEastAsia" w:eastAsiaTheme="minorEastAsia"/>
          <w:szCs w:val="21"/>
        </w:rPr>
        <w:t>人参油</w:t>
      </w:r>
      <w:r>
        <w:rPr>
          <w:rFonts w:hint="eastAsia" w:hAnsi="宋体"/>
        </w:rPr>
        <w:t>质量是否符合本标准的要求，每一批号作一次验收，不同批号分别验收。</w:t>
      </w:r>
    </w:p>
    <w:p w14:paraId="15BD2B17">
      <w:pPr>
        <w:pStyle w:val="40"/>
        <w:spacing w:before="156" w:after="156"/>
      </w:pPr>
      <w:r>
        <w:rPr>
          <w:rFonts w:hint="eastAsia"/>
        </w:rPr>
        <w:t>复验</w:t>
      </w:r>
    </w:p>
    <w:p w14:paraId="152AD505">
      <w:pPr>
        <w:spacing w:before="50" w:after="50"/>
        <w:ind w:firstLine="420" w:firstLineChars="200"/>
        <w:rPr>
          <w:szCs w:val="21"/>
        </w:rPr>
      </w:pPr>
      <w:r>
        <w:rPr>
          <w:rFonts w:hint="eastAsia"/>
          <w:szCs w:val="21"/>
        </w:rPr>
        <w:t>如验收结果有一项不符合本标准要求时，可会同生产厂加倍抽取试样复验，最终检验结果以复检结果为准。重新检验结果如仍有指标不合格时，则该批产品不能验收。</w:t>
      </w:r>
    </w:p>
    <w:p w14:paraId="273AD51E">
      <w:pPr>
        <w:pStyle w:val="40"/>
        <w:spacing w:before="156" w:after="156"/>
      </w:pPr>
      <w:r>
        <w:rPr>
          <w:rFonts w:hint="eastAsia"/>
        </w:rPr>
        <w:t>争议处理</w:t>
      </w:r>
    </w:p>
    <w:p w14:paraId="170EB180">
      <w:pPr>
        <w:spacing w:before="50" w:after="50"/>
        <w:ind w:firstLine="420" w:firstLineChars="200"/>
        <w:rPr>
          <w:szCs w:val="21"/>
        </w:rPr>
      </w:pPr>
      <w:r>
        <w:rPr>
          <w:rFonts w:hint="eastAsia"/>
          <w:szCs w:val="21"/>
        </w:rPr>
        <w:t>当供需双方对产品质量发生异议时，可由双方协议解决或由法定检验机构进行仲裁。</w:t>
      </w:r>
    </w:p>
    <w:p w14:paraId="29BC278F">
      <w:pPr>
        <w:pStyle w:val="43"/>
        <w:spacing w:before="312" w:after="312"/>
        <w:rPr>
          <w:bCs/>
          <w:szCs w:val="21"/>
        </w:rPr>
      </w:pPr>
      <w:r>
        <w:rPr>
          <w:rFonts w:hint="eastAsia"/>
          <w:bCs/>
          <w:szCs w:val="21"/>
        </w:rPr>
        <w:t>标志、包装、运输、贮存</w:t>
      </w:r>
    </w:p>
    <w:p w14:paraId="32466B4C">
      <w:pPr>
        <w:pStyle w:val="40"/>
        <w:numPr>
          <w:ilvl w:val="1"/>
          <w:numId w:val="11"/>
        </w:numPr>
        <w:spacing w:before="156" w:after="156"/>
      </w:pPr>
      <w:r>
        <w:rPr>
          <w:rFonts w:hint="eastAsia"/>
        </w:rPr>
        <w:t>标志</w:t>
      </w:r>
    </w:p>
    <w:p w14:paraId="528F0DFD">
      <w:pPr>
        <w:spacing w:before="50" w:after="50"/>
        <w:ind w:firstLine="420" w:firstLineChars="200"/>
        <w:rPr>
          <w:szCs w:val="21"/>
        </w:rPr>
      </w:pPr>
      <w:bookmarkStart w:id="7" w:name="OLE_LINK9"/>
      <w:bookmarkStart w:id="8" w:name="OLE_LINK8"/>
      <w:r>
        <w:rPr>
          <w:rFonts w:hint="eastAsia"/>
          <w:szCs w:val="21"/>
        </w:rPr>
        <w:t>产品外包装应注明：产品名称、生产厂名和地址、商标、批号、净含量、生产日期和保质期、标准编号及相关标志，并应符合的有关部门的规定。订货单位如有特殊要求，可与生产厂另订协议。</w:t>
      </w:r>
      <w:bookmarkEnd w:id="7"/>
      <w:bookmarkEnd w:id="8"/>
    </w:p>
    <w:p w14:paraId="55187268">
      <w:pPr>
        <w:pStyle w:val="40"/>
        <w:numPr>
          <w:ilvl w:val="1"/>
          <w:numId w:val="11"/>
        </w:numPr>
        <w:spacing w:before="156" w:after="156"/>
      </w:pPr>
      <w:r>
        <w:rPr>
          <w:rFonts w:hint="eastAsia"/>
        </w:rPr>
        <w:t>包装</w:t>
      </w:r>
    </w:p>
    <w:p w14:paraId="25E9F545">
      <w:pPr>
        <w:spacing w:before="50" w:after="50"/>
        <w:ind w:firstLine="420" w:firstLineChars="200"/>
        <w:rPr>
          <w:szCs w:val="21"/>
        </w:rPr>
      </w:pPr>
      <w:r>
        <w:rPr>
          <w:rFonts w:hint="eastAsia" w:asciiTheme="minorEastAsia" w:hAnsiTheme="minorEastAsia" w:eastAsiaTheme="minorEastAsia"/>
          <w:szCs w:val="21"/>
        </w:rPr>
        <w:t>人参油</w:t>
      </w:r>
      <w:r>
        <w:rPr>
          <w:rFonts w:hint="eastAsia"/>
          <w:szCs w:val="21"/>
        </w:rPr>
        <w:t>应装于清洁无杂味的铝罐或用专用精油瓶灌装，或按客户要求包装。</w:t>
      </w:r>
    </w:p>
    <w:p w14:paraId="1B732AB7">
      <w:pPr>
        <w:pStyle w:val="40"/>
        <w:numPr>
          <w:ilvl w:val="1"/>
          <w:numId w:val="11"/>
        </w:numPr>
        <w:spacing w:before="156" w:after="156"/>
        <w:rPr>
          <w:rFonts w:hint="eastAsia" w:hAnsi="宋体"/>
        </w:rPr>
      </w:pPr>
      <w:r>
        <w:rPr>
          <w:rFonts w:hint="eastAsia" w:hAnsi="宋体"/>
        </w:rPr>
        <w:t>运输</w:t>
      </w:r>
    </w:p>
    <w:p w14:paraId="2C3A6F5F">
      <w:pPr>
        <w:pStyle w:val="23"/>
        <w:rPr>
          <w:rFonts w:hint="eastAsia" w:hAnsi="宋体"/>
        </w:rPr>
      </w:pPr>
      <w:r>
        <w:rPr>
          <w:rFonts w:hint="eastAsia"/>
        </w:rPr>
        <w:t>在运输过程中应轻装轻卸，</w:t>
      </w:r>
      <w:r>
        <w:rPr>
          <w:rFonts w:hint="eastAsia" w:hAnsi="宋体"/>
        </w:rPr>
        <w:t>防止日晒雨淋，不得与有毒、有害物质混装、混运，并应符合的有关部门的规定。</w:t>
      </w:r>
    </w:p>
    <w:p w14:paraId="58CF4E86">
      <w:pPr>
        <w:pStyle w:val="40"/>
        <w:numPr>
          <w:ilvl w:val="1"/>
          <w:numId w:val="11"/>
        </w:numPr>
        <w:spacing w:before="156" w:after="156"/>
        <w:rPr>
          <w:rFonts w:hint="eastAsia" w:hAnsi="宋体"/>
        </w:rPr>
      </w:pPr>
      <w:r>
        <w:rPr>
          <w:rFonts w:hint="eastAsia"/>
        </w:rPr>
        <w:t>贮存</w:t>
      </w:r>
    </w:p>
    <w:p w14:paraId="240461AB">
      <w:pPr>
        <w:spacing w:before="50" w:after="50"/>
        <w:ind w:firstLine="420" w:firstLineChars="200"/>
        <w:rPr>
          <w:szCs w:val="21"/>
        </w:rPr>
      </w:pPr>
      <w:r>
        <w:rPr>
          <w:rFonts w:hint="eastAsia"/>
          <w:szCs w:val="21"/>
        </w:rPr>
        <w:t>本产品贮存在阴凉、干燥、通风、无异味的仓库内，远离火源和暖气，并做好标识。</w:t>
      </w:r>
    </w:p>
    <w:p w14:paraId="5723A1AE">
      <w:pPr>
        <w:pStyle w:val="40"/>
        <w:numPr>
          <w:ilvl w:val="1"/>
          <w:numId w:val="11"/>
        </w:numPr>
        <w:spacing w:before="156" w:after="156"/>
      </w:pPr>
      <w:r>
        <w:rPr>
          <w:rFonts w:hint="eastAsia"/>
        </w:rPr>
        <w:t>保质期</w:t>
      </w:r>
    </w:p>
    <w:p w14:paraId="30DD21B7">
      <w:pPr>
        <w:pStyle w:val="23"/>
      </w:pPr>
      <w:r>
        <w:rPr>
          <w:rFonts w:hint="eastAsia"/>
        </w:rPr>
        <w:t>在符合规定的贮运条件、包装完整、未经启封的情况下，本产品保质期为不少于1年。</w:t>
      </w:r>
    </w:p>
    <w:p w14:paraId="185F5914">
      <w:pPr>
        <w:pStyle w:val="84"/>
      </w:pPr>
    </w:p>
    <w:p w14:paraId="1CE904D2">
      <w:pPr>
        <w:pStyle w:val="82"/>
        <w:ind w:left="0"/>
      </w:pPr>
      <w:r>
        <w:br w:type="textWrapping"/>
      </w:r>
      <w:r>
        <w:rPr>
          <w:rFonts w:hint="eastAsia"/>
        </w:rPr>
        <w:t>（规范性附录）</w:t>
      </w:r>
      <w:r>
        <w:br w:type="textWrapping"/>
      </w:r>
      <w:r>
        <w:rPr>
          <w:rFonts w:hint="eastAsia" w:hAnsi="黑体"/>
          <w:szCs w:val="21"/>
        </w:rPr>
        <w:t>人参油典型气相色谱-串联质谱图（面积归一化法）</w:t>
      </w:r>
    </w:p>
    <w:p w14:paraId="3B3D2098">
      <w:pPr>
        <w:pStyle w:val="100"/>
        <w:spacing w:before="312" w:after="312"/>
        <w:ind w:left="0"/>
        <w:rPr>
          <w:rFonts w:ascii="Times New Roman"/>
          <w:szCs w:val="21"/>
        </w:rPr>
      </w:pPr>
      <w:r>
        <mc:AlternateContent>
          <mc:Choice Requires="wps">
            <w:drawing>
              <wp:anchor distT="0" distB="0" distL="114300" distR="114300" simplePos="0" relativeHeight="251667456" behindDoc="0" locked="0" layoutInCell="1" allowOverlap="1">
                <wp:simplePos x="0" y="0"/>
                <wp:positionH relativeFrom="margin">
                  <wp:posOffset>3368040</wp:posOffset>
                </wp:positionH>
                <wp:positionV relativeFrom="paragraph">
                  <wp:posOffset>356870</wp:posOffset>
                </wp:positionV>
                <wp:extent cx="224790" cy="238125"/>
                <wp:effectExtent l="0" t="0" r="3810" b="0"/>
                <wp:wrapNone/>
                <wp:docPr id="15" name="文本框 15"/>
                <wp:cNvGraphicFramePr/>
                <a:graphic xmlns:a="http://schemas.openxmlformats.org/drawingml/2006/main">
                  <a:graphicData uri="http://schemas.microsoft.com/office/word/2010/wordprocessingShape">
                    <wps:wsp>
                      <wps:cNvSpPr txBox="1"/>
                      <wps:spPr>
                        <a:xfrm>
                          <a:off x="0" y="0"/>
                          <a:ext cx="224933" cy="237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473B5">
                            <w:pPr>
                              <w:rPr>
                                <w:sz w:val="13"/>
                                <w:szCs w:val="13"/>
                              </w:rPr>
                            </w:pPr>
                            <w:r>
                              <w:rPr>
                                <w:sz w:val="13"/>
                                <w:szCs w:val="13"/>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2pt;margin-top:28.1pt;height:18.75pt;width:17.7pt;mso-position-horizontal-relative:margin;z-index:251667456;mso-width-relative:page;mso-height-relative:page;" fillcolor="#FFFFFF [3201]" filled="t" stroked="f" coordsize="21600,21600" o:gfxdata="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G5x6d9UAAAAJ&#10;AQAADwAAAAAAAAABACAAAAAiAAAAZHJzL2Rvd25yZXYueG1sUEsBAhQAFAAAAAgAh07iQOI3nTxY&#10;AgAAngQAAA4AAAAAAAAAAQAgAAAAJAEAAGRycy9lMm9Eb2MueG1sUEsFBgAAAAAGAAYAWQEAAO4F&#10;AAAAAA==&#10;">
                <v:fill on="t" focussize="0,0"/>
                <v:stroke on="f" weight="0.5pt"/>
                <v:imagedata o:title=""/>
                <o:lock v:ext="edit" aspectratio="f"/>
                <v:textbox>
                  <w:txbxContent>
                    <w:p w14:paraId="3A6473B5">
                      <w:pPr>
                        <w:rPr>
                          <w:sz w:val="13"/>
                          <w:szCs w:val="13"/>
                        </w:rPr>
                      </w:pPr>
                      <w:r>
                        <w:rPr>
                          <w:sz w:val="13"/>
                          <w:szCs w:val="13"/>
                        </w:rPr>
                        <w:t>2</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posOffset>2912745</wp:posOffset>
                </wp:positionH>
                <wp:positionV relativeFrom="paragraph">
                  <wp:posOffset>358140</wp:posOffset>
                </wp:positionV>
                <wp:extent cx="272415" cy="242570"/>
                <wp:effectExtent l="0" t="0" r="0" b="5080"/>
                <wp:wrapNone/>
                <wp:docPr id="11" name="文本框 11"/>
                <wp:cNvGraphicFramePr/>
                <a:graphic xmlns:a="http://schemas.openxmlformats.org/drawingml/2006/main">
                  <a:graphicData uri="http://schemas.microsoft.com/office/word/2010/wordprocessingShape">
                    <wps:wsp>
                      <wps:cNvSpPr txBox="1"/>
                      <wps:spPr>
                        <a:xfrm>
                          <a:off x="0" y="0"/>
                          <a:ext cx="272454" cy="2427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840DD">
                            <w:pPr>
                              <w:rPr>
                                <w:sz w:val="13"/>
                                <w:szCs w:val="16"/>
                              </w:rPr>
                            </w:pPr>
                            <w:r>
                              <w:rPr>
                                <w:rFonts w:hint="eastAsia"/>
                                <w:sz w:val="13"/>
                                <w:szCs w:val="16"/>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9.35pt;margin-top:28.2pt;height:19.1pt;width:21.45pt;mso-position-horizontal-relative:margin;z-index:251666432;mso-width-relative:page;mso-height-relative:page;" fillcolor="#FFFFFF [3201]" filled="t" stroked="f" coordsize="21600,21600" o:gfxdata="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Dr1Kx1QAAAAkB&#10;AAAPAAAAAAAAAAEAIAAAACIAAABkcnMvZG93bnJldi54bWxQSwECFAAUAAAACACHTuJA9ABih1cC&#10;AACeBAAADgAAAAAAAAABACAAAAAkAQAAZHJzL2Uyb0RvYy54bWxQSwUGAAAAAAYABgBZAQAA7QUA&#10;AAAA&#10;">
                <v:fill on="t" focussize="0,0"/>
                <v:stroke on="f" weight="0.5pt"/>
                <v:imagedata o:title=""/>
                <o:lock v:ext="edit" aspectratio="f"/>
                <v:textbox>
                  <w:txbxContent>
                    <w:p w14:paraId="533840DD">
                      <w:pPr>
                        <w:rPr>
                          <w:sz w:val="13"/>
                          <w:szCs w:val="16"/>
                        </w:rPr>
                      </w:pPr>
                      <w:r>
                        <w:rPr>
                          <w:rFonts w:hint="eastAsia"/>
                          <w:sz w:val="13"/>
                          <w:szCs w:val="16"/>
                        </w:rPr>
                        <w:t>1</w:t>
                      </w:r>
                    </w:p>
                  </w:txbxContent>
                </v:textbox>
              </v:shape>
            </w:pict>
          </mc:Fallback>
        </mc:AlternateContent>
      </w:r>
      <w:r>
        <w:rPr>
          <w:rFonts w:hint="eastAsia" w:ascii="Times New Roman"/>
        </w:rPr>
        <w:t>人参油</w:t>
      </w:r>
      <w:r>
        <w:rPr>
          <w:rFonts w:hint="eastAsia" w:ascii="Times New Roman"/>
          <w:szCs w:val="21"/>
        </w:rPr>
        <w:t>典型气相色谱-串联质谱图</w:t>
      </w:r>
    </w:p>
    <w:p w14:paraId="1C8059B4">
      <w:pPr>
        <w:pStyle w:val="23"/>
        <w:ind w:firstLine="0" w:firstLineChars="0"/>
        <w:jc w:val="center"/>
      </w:pPr>
      <w:r>
        <w:drawing>
          <wp:inline distT="0" distB="0" distL="0" distR="0">
            <wp:extent cx="4667250" cy="12382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667250" cy="1238250"/>
                    </a:xfrm>
                    <a:prstGeom prst="rect">
                      <a:avLst/>
                    </a:prstGeom>
                    <a:noFill/>
                    <a:ln>
                      <a:noFill/>
                    </a:ln>
                  </pic:spPr>
                </pic:pic>
              </a:graphicData>
            </a:graphic>
          </wp:inline>
        </w:drawing>
      </w:r>
    </w:p>
    <w:p w14:paraId="1A0F8289">
      <w:pPr>
        <w:rPr>
          <w:rFonts w:hint="eastAsia" w:ascii="黑体" w:hAnsi="黑体" w:eastAsia="黑体"/>
          <w:kern w:val="21"/>
          <w:sz w:val="18"/>
          <w:szCs w:val="21"/>
        </w:rPr>
      </w:pPr>
      <w:r>
        <w:rPr>
          <w:rFonts w:hint="eastAsia" w:ascii="黑体" w:hAnsi="黑体" w:eastAsia="黑体"/>
          <w:kern w:val="21"/>
          <w:sz w:val="18"/>
          <w:szCs w:val="21"/>
        </w:rPr>
        <w:t>1——人参炔醇    2——人参环氧炔醇</w:t>
      </w:r>
    </w:p>
    <w:p w14:paraId="3774F47D">
      <w:pPr>
        <w:pStyle w:val="100"/>
        <w:numPr>
          <w:ilvl w:val="0"/>
          <w:numId w:val="0"/>
        </w:numPr>
        <w:spacing w:before="312" w:after="312"/>
        <w:jc w:val="center"/>
        <w:rPr>
          <w:rFonts w:hint="eastAsia" w:hAnsi="黑体"/>
          <w:szCs w:val="21"/>
        </w:rPr>
      </w:pPr>
      <w:r>
        <w:rPr>
          <w:rFonts w:hAnsi="黑体"/>
        </w:rPr>
        <w:t xml:space="preserve">图A.1 </w:t>
      </w:r>
      <w:r>
        <w:rPr>
          <w:rFonts w:hint="eastAsia" w:hAnsi="黑体"/>
          <w:szCs w:val="21"/>
        </w:rPr>
        <w:t>人参油典型气相色谱-串联质谱图</w:t>
      </w:r>
    </w:p>
    <w:p w14:paraId="4E243BFF">
      <w:pPr>
        <w:pStyle w:val="100"/>
        <w:spacing w:before="312" w:after="156" w:afterLines="50"/>
        <w:ind w:left="0"/>
        <w:rPr>
          <w:rFonts w:ascii="Times New Roman"/>
        </w:rPr>
      </w:pPr>
      <w:r>
        <w:rPr>
          <w:rFonts w:hint="eastAsia" w:ascii="Times New Roman"/>
        </w:rPr>
        <w:t>色谱条件</w:t>
      </w:r>
    </w:p>
    <w:p w14:paraId="5F1E7FA0">
      <w:pPr>
        <w:pStyle w:val="12"/>
        <w:numPr>
          <w:ilvl w:val="0"/>
          <w:numId w:val="12"/>
        </w:numPr>
        <w:spacing w:line="240" w:lineRule="auto"/>
        <w:ind w:firstLine="6"/>
        <w:rPr>
          <w:rFonts w:hint="eastAsia" w:asciiTheme="majorEastAsia" w:hAnsiTheme="majorEastAsia" w:eastAsiaTheme="majorEastAsia"/>
          <w:szCs w:val="21"/>
        </w:rPr>
      </w:pPr>
      <w:r>
        <w:rPr>
          <w:rFonts w:asciiTheme="majorEastAsia" w:hAnsiTheme="majorEastAsia" w:eastAsiaTheme="majorEastAsia"/>
          <w:szCs w:val="21"/>
        </w:rPr>
        <w:t>色谱柱：</w:t>
      </w:r>
      <w:r>
        <w:rPr>
          <w:rFonts w:asciiTheme="majorEastAsia" w:hAnsiTheme="majorEastAsia" w:eastAsiaTheme="majorEastAsia"/>
        </w:rPr>
        <w:t>DB-5MS（30m×0</w:t>
      </w:r>
      <w:r>
        <w:rPr>
          <w:rFonts w:hint="eastAsia" w:asciiTheme="majorEastAsia" w:hAnsiTheme="majorEastAsia" w:eastAsiaTheme="majorEastAsia"/>
        </w:rPr>
        <w:t>.25</w:t>
      </w:r>
      <w:r>
        <w:rPr>
          <w:rFonts w:asciiTheme="majorEastAsia" w:hAnsiTheme="majorEastAsia" w:eastAsiaTheme="majorEastAsia"/>
        </w:rPr>
        <w:t>mm×0.25μm），或等效色谱柱。</w:t>
      </w:r>
    </w:p>
    <w:p w14:paraId="3012FCBC">
      <w:pPr>
        <w:pStyle w:val="12"/>
        <w:numPr>
          <w:ilvl w:val="0"/>
          <w:numId w:val="12"/>
        </w:numPr>
        <w:spacing w:line="240" w:lineRule="auto"/>
        <w:ind w:left="851" w:hanging="425"/>
        <w:rPr>
          <w:rFonts w:hint="eastAsia" w:asciiTheme="majorEastAsia" w:hAnsiTheme="majorEastAsia" w:eastAsiaTheme="majorEastAsia"/>
          <w:szCs w:val="21"/>
        </w:rPr>
      </w:pPr>
      <w:r>
        <w:rPr>
          <w:rFonts w:asciiTheme="majorEastAsia" w:hAnsiTheme="majorEastAsia" w:eastAsiaTheme="majorEastAsia"/>
          <w:szCs w:val="21"/>
        </w:rPr>
        <w:t>柱温程序：初始温度60</w:t>
      </w:r>
      <w:r>
        <w:rPr>
          <w:rFonts w:hint="eastAsia" w:asciiTheme="majorEastAsia" w:hAnsiTheme="majorEastAsia" w:eastAsiaTheme="majorEastAsia"/>
          <w:szCs w:val="21"/>
        </w:rPr>
        <w:t>℃</w:t>
      </w:r>
      <w:r>
        <w:rPr>
          <w:rFonts w:asciiTheme="majorEastAsia" w:hAnsiTheme="majorEastAsia" w:eastAsiaTheme="majorEastAsia"/>
          <w:szCs w:val="21"/>
        </w:rPr>
        <w:t>，保持</w:t>
      </w:r>
      <w:r>
        <w:rPr>
          <w:rFonts w:hint="eastAsia" w:asciiTheme="majorEastAsia" w:hAnsiTheme="majorEastAsia" w:eastAsiaTheme="majorEastAsia"/>
          <w:szCs w:val="21"/>
        </w:rPr>
        <w:t>0</w:t>
      </w:r>
      <w:r>
        <w:rPr>
          <w:rFonts w:asciiTheme="majorEastAsia" w:hAnsiTheme="majorEastAsia" w:eastAsiaTheme="majorEastAsia"/>
          <w:szCs w:val="21"/>
        </w:rPr>
        <w:t>min后，以</w:t>
      </w:r>
      <w:r>
        <w:rPr>
          <w:rFonts w:hint="eastAsia" w:asciiTheme="majorEastAsia" w:hAnsiTheme="majorEastAsia" w:eastAsiaTheme="majorEastAsia"/>
          <w:szCs w:val="21"/>
        </w:rPr>
        <w:t>20℃</w:t>
      </w:r>
      <w:r>
        <w:rPr>
          <w:rFonts w:asciiTheme="majorEastAsia" w:hAnsiTheme="majorEastAsia" w:eastAsiaTheme="majorEastAsia"/>
          <w:szCs w:val="21"/>
        </w:rPr>
        <w:t>/min的速率升温至</w:t>
      </w:r>
      <w:r>
        <w:rPr>
          <w:rFonts w:hint="eastAsia" w:asciiTheme="majorEastAsia" w:hAnsiTheme="majorEastAsia" w:eastAsiaTheme="majorEastAsia"/>
          <w:szCs w:val="21"/>
        </w:rPr>
        <w:t>260℃</w:t>
      </w:r>
      <w:r>
        <w:rPr>
          <w:rFonts w:asciiTheme="majorEastAsia" w:hAnsiTheme="majorEastAsia" w:eastAsiaTheme="majorEastAsia"/>
          <w:szCs w:val="21"/>
        </w:rPr>
        <w:t>，保持</w:t>
      </w:r>
      <w:r>
        <w:rPr>
          <w:rFonts w:hint="eastAsia" w:asciiTheme="majorEastAsia" w:hAnsiTheme="majorEastAsia" w:eastAsiaTheme="majorEastAsia"/>
          <w:szCs w:val="21"/>
        </w:rPr>
        <w:t>5</w:t>
      </w:r>
      <w:r>
        <w:rPr>
          <w:rFonts w:asciiTheme="majorEastAsia" w:hAnsiTheme="majorEastAsia" w:eastAsiaTheme="majorEastAsia"/>
          <w:szCs w:val="21"/>
        </w:rPr>
        <w:t>min后，再以20</w:t>
      </w:r>
      <w:r>
        <w:rPr>
          <w:rFonts w:hint="eastAsia" w:asciiTheme="majorEastAsia" w:hAnsiTheme="majorEastAsia" w:eastAsiaTheme="majorEastAsia"/>
          <w:szCs w:val="21"/>
        </w:rPr>
        <w:t>℃</w:t>
      </w:r>
      <w:r>
        <w:rPr>
          <w:rFonts w:asciiTheme="majorEastAsia" w:hAnsiTheme="majorEastAsia" w:eastAsiaTheme="majorEastAsia"/>
          <w:szCs w:val="21"/>
        </w:rPr>
        <w:t>/min的速率升温至</w:t>
      </w:r>
      <w:r>
        <w:rPr>
          <w:rFonts w:hint="eastAsia" w:asciiTheme="majorEastAsia" w:hAnsiTheme="majorEastAsia" w:eastAsiaTheme="majorEastAsia"/>
          <w:szCs w:val="21"/>
        </w:rPr>
        <w:t>3</w:t>
      </w:r>
      <w:r>
        <w:rPr>
          <w:rFonts w:asciiTheme="majorEastAsia" w:hAnsiTheme="majorEastAsia" w:eastAsiaTheme="majorEastAsia"/>
          <w:szCs w:val="21"/>
        </w:rPr>
        <w:t>20</w:t>
      </w:r>
      <w:r>
        <w:rPr>
          <w:rFonts w:hint="eastAsia" w:asciiTheme="majorEastAsia" w:hAnsiTheme="majorEastAsia" w:eastAsiaTheme="majorEastAsia"/>
          <w:szCs w:val="21"/>
        </w:rPr>
        <w:t>℃</w:t>
      </w:r>
      <w:r>
        <w:rPr>
          <w:rFonts w:asciiTheme="majorEastAsia" w:hAnsiTheme="majorEastAsia" w:eastAsiaTheme="majorEastAsia"/>
          <w:szCs w:val="21"/>
        </w:rPr>
        <w:t>，保持</w:t>
      </w:r>
      <w:r>
        <w:rPr>
          <w:rFonts w:hint="eastAsia" w:asciiTheme="majorEastAsia" w:hAnsiTheme="majorEastAsia" w:eastAsiaTheme="majorEastAsia"/>
          <w:szCs w:val="21"/>
        </w:rPr>
        <w:t>2</w:t>
      </w:r>
      <w:r>
        <w:rPr>
          <w:rFonts w:asciiTheme="majorEastAsia" w:hAnsiTheme="majorEastAsia" w:eastAsiaTheme="majorEastAsia"/>
          <w:szCs w:val="21"/>
        </w:rPr>
        <w:t>min；</w:t>
      </w:r>
    </w:p>
    <w:p w14:paraId="63768971">
      <w:pPr>
        <w:pStyle w:val="12"/>
        <w:numPr>
          <w:ilvl w:val="0"/>
          <w:numId w:val="12"/>
        </w:numPr>
        <w:spacing w:line="240" w:lineRule="auto"/>
        <w:ind w:firstLine="6"/>
        <w:rPr>
          <w:rFonts w:hint="eastAsia" w:asciiTheme="majorEastAsia" w:hAnsiTheme="majorEastAsia" w:eastAsiaTheme="majorEastAsia"/>
          <w:szCs w:val="21"/>
        </w:rPr>
      </w:pPr>
      <w:r>
        <w:rPr>
          <w:rFonts w:asciiTheme="majorEastAsia" w:hAnsiTheme="majorEastAsia" w:eastAsiaTheme="majorEastAsia"/>
          <w:szCs w:val="21"/>
        </w:rPr>
        <w:t>进样口温度：2</w:t>
      </w:r>
      <w:r>
        <w:rPr>
          <w:rFonts w:hint="eastAsia" w:asciiTheme="majorEastAsia" w:hAnsiTheme="majorEastAsia" w:eastAsiaTheme="majorEastAsia"/>
          <w:szCs w:val="21"/>
        </w:rPr>
        <w:t>5</w:t>
      </w:r>
      <w:r>
        <w:rPr>
          <w:rFonts w:asciiTheme="majorEastAsia" w:hAnsiTheme="majorEastAsia" w:eastAsiaTheme="majorEastAsia"/>
          <w:szCs w:val="21"/>
        </w:rPr>
        <w:t>0</w:t>
      </w:r>
      <w:r>
        <w:rPr>
          <w:rFonts w:hint="eastAsia" w:asciiTheme="majorEastAsia" w:hAnsiTheme="majorEastAsia" w:eastAsiaTheme="majorEastAsia"/>
          <w:szCs w:val="21"/>
        </w:rPr>
        <w:t>℃</w:t>
      </w:r>
      <w:r>
        <w:rPr>
          <w:rFonts w:asciiTheme="majorEastAsia" w:hAnsiTheme="majorEastAsia" w:eastAsiaTheme="majorEastAsia"/>
          <w:szCs w:val="21"/>
        </w:rPr>
        <w:t>；</w:t>
      </w:r>
    </w:p>
    <w:p w14:paraId="5583A963">
      <w:pPr>
        <w:pStyle w:val="12"/>
        <w:numPr>
          <w:ilvl w:val="0"/>
          <w:numId w:val="12"/>
        </w:numPr>
        <w:spacing w:line="240" w:lineRule="auto"/>
        <w:ind w:firstLine="6"/>
        <w:rPr>
          <w:rFonts w:hint="eastAsia" w:asciiTheme="majorEastAsia" w:hAnsiTheme="majorEastAsia" w:eastAsiaTheme="majorEastAsia"/>
          <w:szCs w:val="21"/>
        </w:rPr>
      </w:pPr>
      <w:r>
        <w:rPr>
          <w:rFonts w:asciiTheme="majorEastAsia" w:hAnsiTheme="majorEastAsia" w:eastAsiaTheme="majorEastAsia"/>
          <w:szCs w:val="21"/>
        </w:rPr>
        <w:t>载气：He，流速：1.0mL/min；</w:t>
      </w:r>
    </w:p>
    <w:p w14:paraId="3706260A">
      <w:pPr>
        <w:pStyle w:val="12"/>
        <w:numPr>
          <w:ilvl w:val="0"/>
          <w:numId w:val="12"/>
        </w:numPr>
        <w:spacing w:line="240" w:lineRule="auto"/>
        <w:ind w:firstLine="6"/>
        <w:rPr>
          <w:rFonts w:hint="eastAsia" w:asciiTheme="majorEastAsia" w:hAnsiTheme="majorEastAsia" w:eastAsiaTheme="majorEastAsia"/>
          <w:szCs w:val="21"/>
        </w:rPr>
      </w:pPr>
      <w:r>
        <w:rPr>
          <w:rFonts w:asciiTheme="majorEastAsia" w:hAnsiTheme="majorEastAsia" w:eastAsiaTheme="majorEastAsia"/>
          <w:szCs w:val="21"/>
        </w:rPr>
        <w:t>进样方式：分流进样，分流比：5</w:t>
      </w:r>
      <w:r>
        <w:rPr>
          <w:rFonts w:hint="eastAsia" w:asciiTheme="majorEastAsia" w:hAnsiTheme="majorEastAsia" w:eastAsiaTheme="majorEastAsia"/>
          <w:szCs w:val="21"/>
        </w:rPr>
        <w:t>0</w:t>
      </w:r>
      <w:r>
        <w:rPr>
          <w:rFonts w:asciiTheme="majorEastAsia" w:hAnsiTheme="majorEastAsia" w:eastAsiaTheme="majorEastAsia"/>
          <w:szCs w:val="21"/>
        </w:rPr>
        <w:t>:1；</w:t>
      </w:r>
    </w:p>
    <w:p w14:paraId="01EE16C4">
      <w:pPr>
        <w:pStyle w:val="12"/>
        <w:numPr>
          <w:ilvl w:val="0"/>
          <w:numId w:val="12"/>
        </w:numPr>
        <w:spacing w:line="240" w:lineRule="auto"/>
        <w:ind w:firstLine="6"/>
        <w:rPr>
          <w:rFonts w:hint="eastAsia" w:asciiTheme="majorEastAsia" w:hAnsiTheme="majorEastAsia" w:eastAsiaTheme="majorEastAsia"/>
          <w:szCs w:val="21"/>
        </w:rPr>
      </w:pPr>
      <w:r>
        <w:rPr>
          <w:rFonts w:asciiTheme="majorEastAsia" w:hAnsiTheme="majorEastAsia" w:eastAsiaTheme="majorEastAsia"/>
          <w:szCs w:val="21"/>
        </w:rPr>
        <w:t>进样量：1μL。</w:t>
      </w:r>
      <w:bookmarkStart w:id="9" w:name="_Toc92615004"/>
    </w:p>
    <w:p w14:paraId="25EC1B78">
      <w:pPr>
        <w:pStyle w:val="100"/>
        <w:wordWrap/>
        <w:spacing w:before="156" w:beforeLines="50" w:after="156" w:afterLines="50"/>
        <w:ind w:left="0"/>
        <w:rPr>
          <w:rFonts w:ascii="Times New Roman"/>
        </w:rPr>
      </w:pPr>
      <w:r>
        <w:rPr>
          <w:rFonts w:ascii="Times New Roman"/>
        </w:rPr>
        <w:t>质谱</w:t>
      </w:r>
      <w:bookmarkEnd w:id="9"/>
      <w:r>
        <w:rPr>
          <w:rFonts w:hint="eastAsia" w:ascii="Times New Roman"/>
        </w:rPr>
        <w:t>条件</w:t>
      </w:r>
    </w:p>
    <w:p w14:paraId="6DE6A242">
      <w:pPr>
        <w:pStyle w:val="12"/>
        <w:numPr>
          <w:ilvl w:val="0"/>
          <w:numId w:val="13"/>
        </w:numPr>
        <w:overflowPunct w:val="0"/>
        <w:spacing w:line="240" w:lineRule="auto"/>
        <w:ind w:firstLine="6"/>
        <w:rPr>
          <w:rFonts w:hint="eastAsia" w:asciiTheme="majorEastAsia" w:hAnsiTheme="majorEastAsia" w:eastAsiaTheme="majorEastAsia"/>
          <w:szCs w:val="21"/>
        </w:rPr>
      </w:pPr>
      <w:r>
        <w:rPr>
          <w:rFonts w:asciiTheme="majorEastAsia" w:hAnsiTheme="majorEastAsia" w:eastAsiaTheme="majorEastAsia"/>
          <w:szCs w:val="21"/>
        </w:rPr>
        <w:t>色谱-质谱接口温度：280</w:t>
      </w:r>
      <w:r>
        <w:rPr>
          <w:rFonts w:hint="eastAsia" w:asciiTheme="majorEastAsia" w:hAnsiTheme="majorEastAsia" w:eastAsiaTheme="majorEastAsia"/>
          <w:szCs w:val="21"/>
        </w:rPr>
        <w:t>℃</w:t>
      </w:r>
    </w:p>
    <w:p w14:paraId="43EBC2C0">
      <w:pPr>
        <w:pStyle w:val="12"/>
        <w:numPr>
          <w:ilvl w:val="0"/>
          <w:numId w:val="13"/>
        </w:numPr>
        <w:overflowPunct w:val="0"/>
        <w:spacing w:line="240" w:lineRule="auto"/>
        <w:ind w:firstLine="6"/>
        <w:rPr>
          <w:rFonts w:hint="eastAsia" w:asciiTheme="majorEastAsia" w:hAnsiTheme="majorEastAsia" w:eastAsiaTheme="majorEastAsia"/>
          <w:szCs w:val="21"/>
        </w:rPr>
      </w:pPr>
      <w:r>
        <w:rPr>
          <w:rFonts w:asciiTheme="majorEastAsia" w:hAnsiTheme="majorEastAsia" w:eastAsiaTheme="majorEastAsia"/>
          <w:szCs w:val="21"/>
        </w:rPr>
        <w:t>离子源温度：230</w:t>
      </w:r>
      <w:r>
        <w:rPr>
          <w:rFonts w:hint="eastAsia" w:asciiTheme="majorEastAsia" w:hAnsiTheme="majorEastAsia" w:eastAsiaTheme="majorEastAsia"/>
          <w:szCs w:val="21"/>
        </w:rPr>
        <w:t>℃</w:t>
      </w:r>
    </w:p>
    <w:p w14:paraId="469B147E">
      <w:pPr>
        <w:pStyle w:val="12"/>
        <w:numPr>
          <w:ilvl w:val="0"/>
          <w:numId w:val="13"/>
        </w:numPr>
        <w:overflowPunct w:val="0"/>
        <w:spacing w:line="240" w:lineRule="auto"/>
        <w:ind w:firstLine="6"/>
        <w:rPr>
          <w:rFonts w:hint="eastAsia" w:asciiTheme="majorEastAsia" w:hAnsiTheme="majorEastAsia" w:eastAsiaTheme="majorEastAsia"/>
          <w:szCs w:val="21"/>
        </w:rPr>
      </w:pPr>
      <w:r>
        <w:rPr>
          <w:rFonts w:asciiTheme="majorEastAsia" w:hAnsiTheme="majorEastAsia" w:eastAsiaTheme="majorEastAsia"/>
          <w:szCs w:val="21"/>
        </w:rPr>
        <w:t>电离方式：EI</w:t>
      </w:r>
    </w:p>
    <w:p w14:paraId="466E1052">
      <w:pPr>
        <w:pStyle w:val="12"/>
        <w:numPr>
          <w:ilvl w:val="0"/>
          <w:numId w:val="13"/>
        </w:numPr>
        <w:overflowPunct w:val="0"/>
        <w:spacing w:line="240" w:lineRule="auto"/>
        <w:ind w:firstLine="6"/>
        <w:rPr>
          <w:rFonts w:hint="eastAsia" w:asciiTheme="majorEastAsia" w:hAnsiTheme="majorEastAsia" w:eastAsiaTheme="majorEastAsia"/>
          <w:szCs w:val="21"/>
        </w:rPr>
      </w:pPr>
      <w:r>
        <w:rPr>
          <w:rFonts w:asciiTheme="majorEastAsia" w:hAnsiTheme="majorEastAsia" w:eastAsiaTheme="majorEastAsia"/>
          <w:szCs w:val="21"/>
        </w:rPr>
        <w:t>溶剂延迟：</w:t>
      </w:r>
      <w:r>
        <w:rPr>
          <w:rFonts w:hint="eastAsia" w:asciiTheme="majorEastAsia" w:hAnsiTheme="majorEastAsia" w:eastAsiaTheme="majorEastAsia"/>
          <w:szCs w:val="21"/>
        </w:rPr>
        <w:t>2</w:t>
      </w:r>
      <w:r>
        <w:rPr>
          <w:rFonts w:asciiTheme="majorEastAsia" w:hAnsiTheme="majorEastAsia" w:eastAsiaTheme="majorEastAsia"/>
          <w:szCs w:val="21"/>
        </w:rPr>
        <w:t>min</w:t>
      </w:r>
    </w:p>
    <w:p w14:paraId="235387C0">
      <w:pPr>
        <w:pStyle w:val="12"/>
        <w:numPr>
          <w:ilvl w:val="0"/>
          <w:numId w:val="13"/>
        </w:numPr>
        <w:overflowPunct w:val="0"/>
        <w:spacing w:line="240" w:lineRule="auto"/>
        <w:ind w:firstLine="6"/>
        <w:rPr>
          <w:rFonts w:hint="eastAsia" w:asciiTheme="majorEastAsia" w:hAnsiTheme="majorEastAsia" w:eastAsiaTheme="majorEastAsia"/>
          <w:szCs w:val="21"/>
        </w:rPr>
      </w:pPr>
      <w:r>
        <w:rPr>
          <w:rFonts w:asciiTheme="majorEastAsia" w:hAnsiTheme="majorEastAsia" w:eastAsiaTheme="majorEastAsia"/>
          <w:szCs w:val="21"/>
        </w:rPr>
        <w:t>扫描方式：全扫描（扫描范围：</w:t>
      </w:r>
      <w:r>
        <w:rPr>
          <w:rFonts w:asciiTheme="majorEastAsia" w:hAnsiTheme="majorEastAsia" w:eastAsiaTheme="majorEastAsia"/>
        </w:rPr>
        <w:t>29-500amu</w:t>
      </w:r>
      <w:r>
        <w:rPr>
          <w:rFonts w:asciiTheme="majorEastAsia" w:hAnsiTheme="majorEastAsia" w:eastAsiaTheme="majorEastAsia"/>
          <w:szCs w:val="21"/>
        </w:rPr>
        <w:t>）定性，选择离子扫描(SIM)定量，SIM参数见表A。</w:t>
      </w:r>
    </w:p>
    <w:p w14:paraId="2E6265C3">
      <w:pPr>
        <w:pStyle w:val="100"/>
        <w:wordWrap/>
        <w:spacing w:before="312" w:after="312"/>
        <w:ind w:left="0"/>
        <w:rPr>
          <w:rFonts w:ascii="Times New Roman"/>
        </w:rPr>
      </w:pPr>
      <w:r>
        <w:rPr>
          <w:rFonts w:hint="eastAsia" w:ascii="Times New Roman"/>
        </w:rPr>
        <w:t>监测离子对</w:t>
      </w:r>
    </w:p>
    <w:p w14:paraId="0FE6BEE3">
      <w:pPr>
        <w:pStyle w:val="141"/>
        <w:spacing w:before="156" w:after="156"/>
        <w:rPr>
          <w:rFonts w:hint="eastAsia" w:ascii="黑体" w:hAnsi="黑体"/>
        </w:rPr>
      </w:pPr>
      <w:bookmarkStart w:id="10" w:name="_Hlk140237607"/>
      <w:r>
        <w:rPr>
          <w:rFonts w:hint="eastAsia" w:ascii="黑体" w:hAnsi="黑体"/>
        </w:rPr>
        <w:t>表</w:t>
      </w:r>
      <w:r>
        <w:rPr>
          <w:rFonts w:ascii="黑体" w:hAnsi="黑体"/>
        </w:rPr>
        <w:t>A</w:t>
      </w:r>
      <w:r>
        <w:rPr>
          <w:rFonts w:hint="eastAsia" w:ascii="黑体" w:hAnsi="黑体"/>
        </w:rPr>
        <w:t xml:space="preserve"> </w:t>
      </w:r>
      <w:r>
        <w:rPr>
          <w:rFonts w:ascii="黑体" w:hAnsi="黑体"/>
        </w:rPr>
        <w:t>待测成分</w:t>
      </w:r>
      <w:r>
        <w:rPr>
          <w:rFonts w:hint="eastAsia" w:ascii="黑体" w:hAnsi="黑体"/>
        </w:rPr>
        <w:t>监测</w:t>
      </w:r>
      <w:r>
        <w:rPr>
          <w:rFonts w:ascii="黑体" w:hAnsi="黑体"/>
        </w:rPr>
        <w:t>离子对</w:t>
      </w:r>
    </w:p>
    <w:tbl>
      <w:tblPr>
        <w:tblStyle w:val="139"/>
        <w:tblW w:w="7371" w:type="dxa"/>
        <w:jc w:val="center"/>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1088"/>
        <w:gridCol w:w="1180"/>
        <w:gridCol w:w="1134"/>
        <w:gridCol w:w="1134"/>
        <w:gridCol w:w="1134"/>
      </w:tblGrid>
      <w:tr w14:paraId="258B31C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701" w:type="dxa"/>
            <w:tcBorders>
              <w:bottom w:val="single" w:color="7E7E7E" w:themeColor="text1" w:themeTint="80" w:sz="4" w:space="0"/>
              <w:insideH w:val="single" w:sz="4" w:space="0"/>
            </w:tcBorders>
            <w:vAlign w:val="center"/>
          </w:tcPr>
          <w:p w14:paraId="2235C429">
            <w:pPr>
              <w:pStyle w:val="143"/>
              <w:overflowPunct w:val="0"/>
              <w:rPr>
                <w:rFonts w:hint="eastAsia" w:ascii="黑体" w:hAnsi="黑体" w:eastAsia="黑体"/>
                <w:b w:val="0"/>
                <w:bCs w:val="0"/>
              </w:rPr>
            </w:pPr>
            <w:r>
              <w:rPr>
                <w:rFonts w:ascii="黑体" w:hAnsi="黑体" w:eastAsia="黑体"/>
                <w:b w:val="0"/>
                <w:bCs w:val="0"/>
              </w:rPr>
              <w:t>名称</w:t>
            </w:r>
          </w:p>
        </w:tc>
        <w:tc>
          <w:tcPr>
            <w:tcW w:w="1088" w:type="dxa"/>
            <w:tcBorders>
              <w:bottom w:val="single" w:color="7E7E7E" w:themeColor="text1" w:themeTint="80" w:sz="4" w:space="0"/>
              <w:insideH w:val="single" w:sz="4" w:space="0"/>
            </w:tcBorders>
            <w:vAlign w:val="center"/>
          </w:tcPr>
          <w:p w14:paraId="03B32D7E">
            <w:pPr>
              <w:pStyle w:val="143"/>
              <w:overflowPunct w:val="0"/>
              <w:rPr>
                <w:rFonts w:hint="eastAsia" w:ascii="黑体" w:hAnsi="黑体" w:eastAsia="黑体"/>
                <w:b w:val="0"/>
                <w:bCs w:val="0"/>
              </w:rPr>
            </w:pPr>
            <w:r>
              <w:rPr>
                <w:rFonts w:ascii="黑体" w:hAnsi="黑体" w:eastAsia="黑体"/>
                <w:b w:val="0"/>
                <w:bCs w:val="0"/>
              </w:rPr>
              <w:t>分子式</w:t>
            </w:r>
          </w:p>
        </w:tc>
        <w:tc>
          <w:tcPr>
            <w:tcW w:w="1180" w:type="dxa"/>
            <w:tcBorders>
              <w:bottom w:val="single" w:color="7E7E7E" w:themeColor="text1" w:themeTint="80" w:sz="4" w:space="0"/>
              <w:insideH w:val="single" w:sz="4" w:space="0"/>
            </w:tcBorders>
            <w:vAlign w:val="center"/>
          </w:tcPr>
          <w:p w14:paraId="0BE4F106">
            <w:pPr>
              <w:pStyle w:val="143"/>
              <w:overflowPunct w:val="0"/>
              <w:rPr>
                <w:rFonts w:hint="eastAsia" w:ascii="黑体" w:hAnsi="黑体" w:eastAsia="黑体"/>
                <w:b w:val="0"/>
                <w:bCs w:val="0"/>
              </w:rPr>
            </w:pPr>
            <w:r>
              <w:rPr>
                <w:rFonts w:ascii="黑体" w:hAnsi="黑体" w:eastAsia="黑体"/>
                <w:b w:val="0"/>
                <w:bCs w:val="0"/>
              </w:rPr>
              <w:t>保留时间（min）</w:t>
            </w:r>
          </w:p>
        </w:tc>
        <w:tc>
          <w:tcPr>
            <w:tcW w:w="1134" w:type="dxa"/>
            <w:tcBorders>
              <w:bottom w:val="single" w:color="7E7E7E" w:themeColor="text1" w:themeTint="80" w:sz="4" w:space="0"/>
              <w:insideH w:val="single" w:sz="4" w:space="0"/>
            </w:tcBorders>
            <w:vAlign w:val="center"/>
          </w:tcPr>
          <w:p w14:paraId="68FF3A22">
            <w:pPr>
              <w:pStyle w:val="143"/>
              <w:overflowPunct w:val="0"/>
              <w:rPr>
                <w:rFonts w:hint="eastAsia" w:ascii="黑体" w:hAnsi="黑体" w:eastAsia="黑体"/>
                <w:b w:val="0"/>
                <w:bCs w:val="0"/>
              </w:rPr>
            </w:pPr>
            <w:r>
              <w:rPr>
                <w:rFonts w:ascii="黑体" w:hAnsi="黑体" w:eastAsia="黑体"/>
                <w:b w:val="0"/>
                <w:bCs w:val="0"/>
              </w:rPr>
              <w:t>定量离子</w:t>
            </w:r>
          </w:p>
        </w:tc>
        <w:tc>
          <w:tcPr>
            <w:tcW w:w="1134" w:type="dxa"/>
            <w:tcBorders>
              <w:bottom w:val="single" w:color="7E7E7E" w:themeColor="text1" w:themeTint="80" w:sz="4" w:space="0"/>
              <w:insideH w:val="single" w:sz="4" w:space="0"/>
            </w:tcBorders>
            <w:vAlign w:val="center"/>
          </w:tcPr>
          <w:p w14:paraId="22662B15">
            <w:pPr>
              <w:pStyle w:val="143"/>
              <w:overflowPunct w:val="0"/>
              <w:rPr>
                <w:rFonts w:hint="eastAsia" w:ascii="黑体" w:hAnsi="黑体" w:eastAsia="黑体"/>
                <w:b w:val="0"/>
                <w:bCs w:val="0"/>
              </w:rPr>
            </w:pPr>
            <w:r>
              <w:rPr>
                <w:rFonts w:ascii="黑体" w:hAnsi="黑体" w:eastAsia="黑体"/>
                <w:b w:val="0"/>
                <w:bCs w:val="0"/>
              </w:rPr>
              <w:t>定性离子 1</w:t>
            </w:r>
          </w:p>
        </w:tc>
        <w:tc>
          <w:tcPr>
            <w:tcW w:w="1134" w:type="dxa"/>
            <w:tcBorders>
              <w:bottom w:val="single" w:color="7E7E7E" w:themeColor="text1" w:themeTint="80" w:sz="4" w:space="0"/>
              <w:insideH w:val="single" w:sz="4" w:space="0"/>
            </w:tcBorders>
            <w:vAlign w:val="center"/>
          </w:tcPr>
          <w:p w14:paraId="448F7A5A">
            <w:pPr>
              <w:pStyle w:val="143"/>
              <w:overflowPunct w:val="0"/>
              <w:rPr>
                <w:rFonts w:hint="eastAsia" w:ascii="黑体" w:hAnsi="黑体" w:eastAsia="黑体"/>
                <w:b w:val="0"/>
                <w:bCs w:val="0"/>
              </w:rPr>
            </w:pPr>
            <w:r>
              <w:rPr>
                <w:rFonts w:ascii="黑体" w:hAnsi="黑体" w:eastAsia="黑体"/>
                <w:b w:val="0"/>
                <w:bCs w:val="0"/>
              </w:rPr>
              <w:t>定性离子 2</w:t>
            </w:r>
          </w:p>
        </w:tc>
      </w:tr>
      <w:tr w14:paraId="5F8C7D0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701" w:type="dxa"/>
            <w:noWrap/>
          </w:tcPr>
          <w:p w14:paraId="68021235">
            <w:pPr>
              <w:pStyle w:val="143"/>
              <w:overflowPunct w:val="0"/>
              <w:rPr>
                <w:rFonts w:hint="eastAsia" w:ascii="黑体" w:hAnsi="黑体" w:eastAsia="黑体"/>
                <w:b w:val="0"/>
                <w:bCs w:val="0"/>
                <w:highlight w:val="yellow"/>
              </w:rPr>
            </w:pPr>
            <w:r>
              <w:rPr>
                <w:rFonts w:hint="eastAsia" w:ascii="黑体" w:hAnsi="黑体" w:eastAsia="黑体"/>
                <w:b w:val="0"/>
                <w:bCs w:val="0"/>
              </w:rPr>
              <w:t>人参炔醇</w:t>
            </w:r>
          </w:p>
        </w:tc>
        <w:tc>
          <w:tcPr>
            <w:tcW w:w="1088" w:type="dxa"/>
          </w:tcPr>
          <w:p w14:paraId="328176D0">
            <w:pPr>
              <w:pStyle w:val="143"/>
              <w:overflowPunct w:val="0"/>
              <w:rPr>
                <w:rFonts w:hint="eastAsia" w:ascii="黑体" w:hAnsi="黑体" w:eastAsia="黑体"/>
                <w:highlight w:val="yellow"/>
              </w:rPr>
            </w:pPr>
            <w:bookmarkStart w:id="11" w:name="_Toc92618013"/>
            <w:r>
              <w:rPr>
                <w:rFonts w:ascii="黑体" w:hAnsi="黑体" w:eastAsia="黑体"/>
              </w:rPr>
              <w:t>C</w:t>
            </w:r>
            <w:r>
              <w:rPr>
                <w:rFonts w:ascii="黑体" w:hAnsi="黑体" w:eastAsia="黑体"/>
                <w:vertAlign w:val="subscript"/>
              </w:rPr>
              <w:t>17</w:t>
            </w:r>
            <w:r>
              <w:rPr>
                <w:rFonts w:ascii="黑体" w:hAnsi="黑体" w:eastAsia="黑体"/>
              </w:rPr>
              <w:t>H</w:t>
            </w:r>
            <w:bookmarkEnd w:id="11"/>
            <w:r>
              <w:rPr>
                <w:rFonts w:ascii="黑体" w:hAnsi="黑体" w:eastAsia="黑体"/>
                <w:vertAlign w:val="subscript"/>
              </w:rPr>
              <w:t>24</w:t>
            </w:r>
            <w:r>
              <w:rPr>
                <w:rFonts w:ascii="黑体" w:hAnsi="黑体" w:eastAsia="黑体"/>
              </w:rPr>
              <w:t>O</w:t>
            </w:r>
          </w:p>
        </w:tc>
        <w:tc>
          <w:tcPr>
            <w:tcW w:w="1180" w:type="dxa"/>
          </w:tcPr>
          <w:p w14:paraId="2BB7D132">
            <w:pPr>
              <w:pStyle w:val="143"/>
              <w:overflowPunct w:val="0"/>
              <w:rPr>
                <w:rFonts w:hint="eastAsia" w:ascii="黑体" w:hAnsi="黑体" w:eastAsia="黑体"/>
                <w:highlight w:val="yellow"/>
              </w:rPr>
            </w:pPr>
            <w:r>
              <w:rPr>
                <w:rFonts w:ascii="黑体" w:hAnsi="黑体" w:eastAsia="黑体"/>
              </w:rPr>
              <w:t>13.8</w:t>
            </w:r>
          </w:p>
        </w:tc>
        <w:tc>
          <w:tcPr>
            <w:tcW w:w="1134" w:type="dxa"/>
          </w:tcPr>
          <w:p w14:paraId="45E13784">
            <w:pPr>
              <w:pStyle w:val="143"/>
              <w:overflowPunct w:val="0"/>
              <w:rPr>
                <w:rFonts w:hint="eastAsia" w:ascii="黑体" w:hAnsi="黑体" w:eastAsia="黑体"/>
                <w:highlight w:val="yellow"/>
              </w:rPr>
            </w:pPr>
            <w:r>
              <w:rPr>
                <w:rFonts w:ascii="黑体" w:hAnsi="黑体" w:eastAsia="黑体"/>
              </w:rPr>
              <w:t>91</w:t>
            </w:r>
          </w:p>
        </w:tc>
        <w:tc>
          <w:tcPr>
            <w:tcW w:w="1134" w:type="dxa"/>
          </w:tcPr>
          <w:p w14:paraId="6C1BA050">
            <w:pPr>
              <w:pStyle w:val="143"/>
              <w:overflowPunct w:val="0"/>
              <w:rPr>
                <w:rFonts w:hint="eastAsia" w:ascii="黑体" w:hAnsi="黑体" w:eastAsia="黑体"/>
                <w:highlight w:val="yellow"/>
              </w:rPr>
            </w:pPr>
            <w:r>
              <w:rPr>
                <w:rFonts w:ascii="黑体" w:hAnsi="黑体" w:eastAsia="黑体"/>
              </w:rPr>
              <w:t>55</w:t>
            </w:r>
          </w:p>
        </w:tc>
        <w:tc>
          <w:tcPr>
            <w:tcW w:w="1134" w:type="dxa"/>
          </w:tcPr>
          <w:p w14:paraId="7AE20356">
            <w:pPr>
              <w:pStyle w:val="143"/>
              <w:overflowPunct w:val="0"/>
              <w:rPr>
                <w:rFonts w:hint="eastAsia" w:ascii="黑体" w:hAnsi="黑体" w:eastAsia="黑体"/>
                <w:highlight w:val="yellow"/>
              </w:rPr>
            </w:pPr>
            <w:r>
              <w:rPr>
                <w:rFonts w:ascii="黑体" w:hAnsi="黑体" w:eastAsia="黑体"/>
              </w:rPr>
              <w:t>115</w:t>
            </w:r>
          </w:p>
        </w:tc>
      </w:tr>
      <w:tr w14:paraId="225B3DE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701" w:type="dxa"/>
            <w:noWrap/>
          </w:tcPr>
          <w:p w14:paraId="2BA5D189">
            <w:pPr>
              <w:pStyle w:val="143"/>
              <w:overflowPunct w:val="0"/>
              <w:rPr>
                <w:rFonts w:hint="eastAsia" w:ascii="黑体" w:hAnsi="黑体" w:eastAsia="黑体"/>
                <w:b w:val="0"/>
                <w:bCs w:val="0"/>
                <w:highlight w:val="yellow"/>
              </w:rPr>
            </w:pPr>
            <w:r>
              <w:rPr>
                <w:rFonts w:hint="eastAsia" w:ascii="黑体" w:hAnsi="黑体" w:eastAsia="黑体"/>
                <w:b w:val="0"/>
                <w:bCs w:val="0"/>
              </w:rPr>
              <w:t>人参环氧炔醇</w:t>
            </w:r>
          </w:p>
        </w:tc>
        <w:tc>
          <w:tcPr>
            <w:tcW w:w="1088" w:type="dxa"/>
          </w:tcPr>
          <w:p w14:paraId="136433A3">
            <w:pPr>
              <w:pStyle w:val="143"/>
              <w:overflowPunct w:val="0"/>
              <w:rPr>
                <w:rFonts w:hint="eastAsia" w:ascii="黑体" w:hAnsi="黑体" w:eastAsia="黑体"/>
                <w:highlight w:val="yellow"/>
              </w:rPr>
            </w:pPr>
            <w:bookmarkStart w:id="12" w:name="_Toc92618027"/>
            <w:r>
              <w:rPr>
                <w:rFonts w:ascii="黑体" w:hAnsi="黑体" w:eastAsia="黑体"/>
              </w:rPr>
              <w:t>C</w:t>
            </w:r>
            <w:r>
              <w:rPr>
                <w:rFonts w:ascii="黑体" w:hAnsi="黑体" w:eastAsia="黑体"/>
                <w:vertAlign w:val="subscript"/>
              </w:rPr>
              <w:t>17</w:t>
            </w:r>
            <w:r>
              <w:rPr>
                <w:rFonts w:ascii="黑体" w:hAnsi="黑体" w:eastAsia="黑体"/>
              </w:rPr>
              <w:t>H</w:t>
            </w:r>
            <w:bookmarkEnd w:id="12"/>
            <w:r>
              <w:rPr>
                <w:rFonts w:ascii="黑体" w:hAnsi="黑体" w:eastAsia="黑体"/>
                <w:vertAlign w:val="subscript"/>
              </w:rPr>
              <w:t>24</w:t>
            </w:r>
            <w:r>
              <w:rPr>
                <w:rFonts w:ascii="黑体" w:hAnsi="黑体" w:eastAsia="黑体"/>
              </w:rPr>
              <w:t>O</w:t>
            </w:r>
            <w:r>
              <w:rPr>
                <w:rFonts w:ascii="黑体" w:hAnsi="黑体" w:eastAsia="黑体"/>
                <w:vertAlign w:val="subscript"/>
              </w:rPr>
              <w:t>2</w:t>
            </w:r>
          </w:p>
        </w:tc>
        <w:tc>
          <w:tcPr>
            <w:tcW w:w="1180" w:type="dxa"/>
          </w:tcPr>
          <w:p w14:paraId="061DB6E8">
            <w:pPr>
              <w:pStyle w:val="143"/>
              <w:overflowPunct w:val="0"/>
              <w:rPr>
                <w:rFonts w:hint="eastAsia" w:ascii="黑体" w:hAnsi="黑体" w:eastAsia="黑体"/>
                <w:highlight w:val="yellow"/>
              </w:rPr>
            </w:pPr>
            <w:r>
              <w:rPr>
                <w:rFonts w:ascii="黑体" w:hAnsi="黑体" w:eastAsia="黑体"/>
              </w:rPr>
              <w:t>15.4</w:t>
            </w:r>
          </w:p>
        </w:tc>
        <w:tc>
          <w:tcPr>
            <w:tcW w:w="1134" w:type="dxa"/>
          </w:tcPr>
          <w:p w14:paraId="3CFE88B8">
            <w:pPr>
              <w:pStyle w:val="143"/>
              <w:overflowPunct w:val="0"/>
              <w:rPr>
                <w:rFonts w:hint="eastAsia" w:ascii="黑体" w:hAnsi="黑体" w:eastAsia="黑体"/>
                <w:highlight w:val="yellow"/>
              </w:rPr>
            </w:pPr>
            <w:r>
              <w:rPr>
                <w:rFonts w:ascii="黑体" w:hAnsi="黑体" w:eastAsia="黑体"/>
              </w:rPr>
              <w:t>55</w:t>
            </w:r>
          </w:p>
        </w:tc>
        <w:tc>
          <w:tcPr>
            <w:tcW w:w="1134" w:type="dxa"/>
          </w:tcPr>
          <w:p w14:paraId="0BCFDBA8">
            <w:pPr>
              <w:pStyle w:val="143"/>
              <w:overflowPunct w:val="0"/>
              <w:rPr>
                <w:rFonts w:hint="eastAsia" w:ascii="黑体" w:hAnsi="黑体" w:eastAsia="黑体"/>
                <w:highlight w:val="yellow"/>
              </w:rPr>
            </w:pPr>
            <w:r>
              <w:rPr>
                <w:rFonts w:ascii="黑体" w:hAnsi="黑体" w:eastAsia="黑体"/>
              </w:rPr>
              <w:t>91</w:t>
            </w:r>
          </w:p>
        </w:tc>
        <w:tc>
          <w:tcPr>
            <w:tcW w:w="1134" w:type="dxa"/>
          </w:tcPr>
          <w:p w14:paraId="402A6338">
            <w:pPr>
              <w:pStyle w:val="143"/>
              <w:overflowPunct w:val="0"/>
              <w:rPr>
                <w:rFonts w:hint="eastAsia" w:ascii="黑体" w:hAnsi="黑体" w:eastAsia="黑体"/>
                <w:highlight w:val="yellow"/>
              </w:rPr>
            </w:pPr>
            <w:r>
              <w:rPr>
                <w:rFonts w:ascii="黑体" w:hAnsi="黑体" w:eastAsia="黑体"/>
              </w:rPr>
              <w:t>121</w:t>
            </w:r>
          </w:p>
        </w:tc>
      </w:tr>
      <w:bookmarkEnd w:id="10"/>
    </w:tbl>
    <w:p w14:paraId="3A80DC05">
      <w:pPr>
        <w:pStyle w:val="23"/>
        <w:ind w:firstLine="0" w:firstLineChars="0"/>
        <w:jc w:val="center"/>
        <w:rPr>
          <w:rFonts w:ascii="Times New Roman"/>
        </w:rPr>
      </w:pPr>
    </w:p>
    <w:p w14:paraId="17989E62">
      <w:pPr>
        <w:pStyle w:val="82"/>
        <w:numPr>
          <w:ilvl w:val="0"/>
          <w:numId w:val="0"/>
        </w:numPr>
        <w:rPr>
          <w:rFonts w:ascii="Times New Roman"/>
          <w:bCs/>
          <w:szCs w:val="21"/>
        </w:rPr>
      </w:pPr>
      <w:r>
        <w:rPr>
          <w:rFonts w:hint="eastAsia"/>
        </w:rPr>
        <w:t>参  考  文  献</w:t>
      </w:r>
    </w:p>
    <w:p w14:paraId="10E0CD2A">
      <w:pPr>
        <w:pStyle w:val="127"/>
        <w:framePr w:hSpace="0" w:vSpace="0" w:wrap="auto" w:vAnchor="margin" w:hAnchor="text" w:xAlign="left" w:yAlign="inline"/>
        <w:rPr>
          <w:rFonts w:hint="eastAsia" w:asciiTheme="majorEastAsia" w:hAnsiTheme="majorEastAsia" w:eastAsiaTheme="majorEastAsia"/>
        </w:rPr>
      </w:pPr>
      <w:r>
        <w:rPr>
          <w:rFonts w:hint="eastAsia" w:asciiTheme="majorEastAsia" w:hAnsiTheme="majorEastAsia" w:eastAsiaTheme="majorEastAsia"/>
        </w:rPr>
        <w:t>[1]  GB/T 21171 香料香精术语</w:t>
      </w:r>
    </w:p>
    <w:p w14:paraId="1B2B8CB7">
      <w:pPr>
        <w:pStyle w:val="127"/>
        <w:framePr w:hSpace="0" w:vSpace="0" w:wrap="auto" w:vAnchor="margin" w:hAnchor="text" w:xAlign="left" w:yAlign="inline"/>
        <w:rPr>
          <w:rFonts w:hint="eastAsia" w:asciiTheme="majorEastAsia" w:hAnsiTheme="majorEastAsia" w:eastAsiaTheme="majorEastAsia"/>
        </w:rPr>
      </w:pPr>
      <w:r>
        <w:rPr>
          <w:rFonts w:hint="eastAsia" w:asciiTheme="majorEastAsia" w:hAnsiTheme="majorEastAsia" w:eastAsiaTheme="majorEastAsia"/>
        </w:rPr>
        <w:t>[2]  GB/T 39009 精油 命名</w:t>
      </w:r>
    </w:p>
    <w:p w14:paraId="0C453DF0">
      <w:pPr>
        <w:pStyle w:val="127"/>
        <w:framePr w:hSpace="0" w:vSpace="0" w:wrap="auto" w:vAnchor="margin" w:hAnchor="text" w:xAlign="left" w:yAlign="inline"/>
        <w:rPr>
          <w:rFonts w:hint="eastAsia" w:asciiTheme="majorEastAsia" w:hAnsiTheme="majorEastAsia" w:eastAsiaTheme="majorEastAsia"/>
        </w:rPr>
      </w:pPr>
      <w:r>
        <w:rPr>
          <w:rFonts w:hint="eastAsia" w:asciiTheme="majorEastAsia" w:hAnsiTheme="majorEastAsia" w:eastAsiaTheme="majorEastAsia"/>
        </w:rPr>
        <w:t>[3]  JJF 1070 定量包装商品净含量计量检验规则</w:t>
      </w:r>
    </w:p>
    <w:p w14:paraId="7C8A6F80">
      <w:pPr>
        <w:pStyle w:val="127"/>
        <w:framePr w:hSpace="0" w:vSpace="0" w:wrap="auto" w:vAnchor="margin" w:hAnchor="text" w:xAlign="left" w:yAlign="inline"/>
      </w:pPr>
    </w:p>
    <w:p w14:paraId="1F773398">
      <w:pPr>
        <w:pStyle w:val="127"/>
        <w:framePr w:hSpace="0" w:vSpace="0" w:wrap="auto" w:vAnchor="margin" w:hAnchor="text" w:xAlign="left" w:yAlign="inline"/>
        <w:jc w:val="center"/>
      </w:pPr>
      <w:bookmarkStart w:id="13" w:name="BookMark8"/>
      <w:r>
        <w:rPr>
          <w:rFonts w:hint="eastAsia"/>
        </w:rPr>
        <w:drawing>
          <wp:inline distT="0" distB="0" distL="0" distR="0">
            <wp:extent cx="1485900" cy="317500"/>
            <wp:effectExtent l="0" t="0" r="0" b="6350"/>
            <wp:docPr id="381169251" name="图片 381169251"/>
            <wp:cNvGraphicFramePr/>
            <a:graphic xmlns:a="http://schemas.openxmlformats.org/drawingml/2006/main">
              <a:graphicData uri="http://schemas.openxmlformats.org/drawingml/2006/picture">
                <pic:pic xmlns:pic="http://schemas.openxmlformats.org/drawingml/2006/picture">
                  <pic:nvPicPr>
                    <pic:cNvPr id="381169251" name="图片 381169251"/>
                    <pic:cNvPicPr/>
                  </pic:nvPicPr>
                  <pic:blipFill>
                    <a:blip r:embed="rId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
    </w:p>
    <w:sectPr>
      <w:pgSz w:w="11906" w:h="16838"/>
      <w:pgMar w:top="567" w:right="1134" w:bottom="1134" w:left="1418"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1E5B3">
    <w:pPr>
      <w:pStyle w:val="41"/>
    </w:pP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4256C">
    <w:pPr>
      <w:pStyle w:val="42"/>
      <w:rPr>
        <w:rFonts w:hint="eastAsia" w:hAnsi="黑体"/>
      </w:rPr>
    </w:pPr>
    <w:r>
      <w:rPr>
        <w:rFonts w:hint="eastAsia" w:hAnsi="黑体"/>
      </w:rPr>
      <w:t>T</w:t>
    </w:r>
    <w:r>
      <w:rPr>
        <w:rFonts w:hAnsi="黑体"/>
      </w:rPr>
      <w:t>/</w:t>
    </w:r>
    <w:r>
      <w:rPr>
        <w:rFonts w:hint="eastAsia" w:hAnsi="黑体"/>
      </w:rPr>
      <w:t>CAFFCI</w:t>
    </w:r>
    <w:r>
      <w:rPr>
        <w:rFonts w:hAnsi="黑体"/>
      </w:rPr>
      <w:t xml:space="preserve"> </w:t>
    </w:r>
    <w:r>
      <w:rPr>
        <w:rFonts w:hint="eastAsia" w:hAnsi="黑体"/>
      </w:rPr>
      <w:t>XXXX</w:t>
    </w:r>
    <w:r>
      <w:rPr>
        <w:rFonts w:hAnsi="黑体"/>
      </w:rPr>
      <w:t>—</w:t>
    </w:r>
    <w:r>
      <w:rPr>
        <w:rFonts w:hint="eastAsia" w:hAnsi="黑体"/>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6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4"/>
      <w:suff w:val="nothing"/>
      <w:lvlText w:val="%1.%2.%3　"/>
      <w:lvlJc w:val="left"/>
      <w:pPr>
        <w:ind w:left="0" w:firstLine="0"/>
      </w:pPr>
      <w:rPr>
        <w:rFonts w:hint="eastAsia" w:ascii="黑体" w:hAnsi="Times New Roman" w:eastAsia="黑体"/>
        <w:b w:val="0"/>
        <w:i w:val="0"/>
        <w:sz w:val="21"/>
      </w:rPr>
    </w:lvl>
    <w:lvl w:ilvl="3" w:tentative="0">
      <w:start w:val="1"/>
      <w:numFmt w:val="decimal"/>
      <w:pStyle w:val="49"/>
      <w:suff w:val="nothing"/>
      <w:lvlText w:val="%1.%2.%3.%4　"/>
      <w:lvlJc w:val="left"/>
      <w:pPr>
        <w:ind w:left="0" w:firstLine="0"/>
      </w:pPr>
      <w:rPr>
        <w:rFonts w:hint="eastAsia" w:ascii="黑体" w:hAnsi="Times New Roman" w:eastAsia="黑体"/>
        <w:b w:val="0"/>
        <w:i w:val="0"/>
        <w:sz w:val="21"/>
      </w:rPr>
    </w:lvl>
    <w:lvl w:ilvl="4" w:tentative="0">
      <w:start w:val="1"/>
      <w:numFmt w:val="decimal"/>
      <w:pStyle w:val="53"/>
      <w:suff w:val="nothing"/>
      <w:lvlText w:val="%1.%2.%3.%4.%5　"/>
      <w:lvlJc w:val="left"/>
      <w:pPr>
        <w:ind w:left="0" w:firstLine="0"/>
      </w:pPr>
      <w:rPr>
        <w:rFonts w:hint="eastAsia" w:ascii="黑体" w:hAnsi="Times New Roman" w:eastAsia="黑体"/>
        <w:b w:val="0"/>
        <w:i w:val="0"/>
        <w:sz w:val="21"/>
      </w:rPr>
    </w:lvl>
    <w:lvl w:ilvl="5" w:tentative="0">
      <w:start w:val="1"/>
      <w:numFmt w:val="decimal"/>
      <w:pStyle w:val="5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96"/>
      <w:suff w:val="space"/>
      <w:lvlText w:val="%1"/>
      <w:lvlJc w:val="left"/>
      <w:pPr>
        <w:ind w:left="623" w:hanging="425"/>
      </w:pPr>
      <w:rPr>
        <w:rFonts w:hint="eastAsia"/>
      </w:rPr>
    </w:lvl>
    <w:lvl w:ilvl="1" w:tentative="0">
      <w:start w:val="1"/>
      <w:numFmt w:val="decimal"/>
      <w:pStyle w:val="9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46"/>
      <w:suff w:val="nothing"/>
      <w:lvlText w:val="%1——"/>
      <w:lvlJc w:val="left"/>
      <w:pPr>
        <w:ind w:left="833" w:hanging="408"/>
      </w:pPr>
      <w:rPr>
        <w:rFonts w:hint="eastAsia"/>
      </w:rPr>
    </w:lvl>
    <w:lvl w:ilvl="1" w:tentative="0">
      <w:start w:val="1"/>
      <w:numFmt w:val="bullet"/>
      <w:pStyle w:val="47"/>
      <w:lvlText w:val=""/>
      <w:lvlJc w:val="left"/>
      <w:pPr>
        <w:tabs>
          <w:tab w:val="left" w:pos="760"/>
        </w:tabs>
        <w:ind w:left="1264" w:hanging="413"/>
      </w:pPr>
      <w:rPr>
        <w:rFonts w:hint="default" w:ascii="Symbol" w:hAnsi="Symbol"/>
        <w:color w:val="auto"/>
      </w:rPr>
    </w:lvl>
    <w:lvl w:ilvl="2" w:tentative="0">
      <w:start w:val="1"/>
      <w:numFmt w:val="bullet"/>
      <w:pStyle w:val="5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64668BF"/>
    <w:multiLevelType w:val="multilevel"/>
    <w:tmpl w:val="364668BF"/>
    <w:lvl w:ilvl="0" w:tentative="0">
      <w:start w:val="7"/>
      <w:numFmt w:val="decimal"/>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C3C1246"/>
    <w:multiLevelType w:val="multilevel"/>
    <w:tmpl w:val="3C3C124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pStyle w:val="5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2"/>
      <w:lvlText w:val="%2)"/>
      <w:lvlJc w:val="left"/>
      <w:pPr>
        <w:tabs>
          <w:tab w:val="left" w:pos="1260"/>
        </w:tabs>
        <w:ind w:left="1259" w:hanging="419"/>
      </w:pPr>
      <w:rPr>
        <w:rFonts w:hint="eastAsia"/>
      </w:rPr>
    </w:lvl>
    <w:lvl w:ilvl="2" w:tentative="0">
      <w:start w:val="1"/>
      <w:numFmt w:val="decimal"/>
      <w:pStyle w:val="59"/>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458A084C"/>
    <w:multiLevelType w:val="multilevel"/>
    <w:tmpl w:val="458A084C"/>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0B55DC2"/>
    <w:multiLevelType w:val="multilevel"/>
    <w:tmpl w:val="60B55DC2"/>
    <w:lvl w:ilvl="0" w:tentative="0">
      <w:start w:val="1"/>
      <w:numFmt w:val="upperLetter"/>
      <w:pStyle w:val="84"/>
      <w:lvlText w:val="%1"/>
      <w:lvlJc w:val="left"/>
      <w:pPr>
        <w:tabs>
          <w:tab w:val="left" w:pos="0"/>
        </w:tabs>
        <w:ind w:left="0" w:hanging="425"/>
      </w:pPr>
      <w:rPr>
        <w:rFonts w:hint="eastAsia"/>
      </w:rPr>
    </w:lvl>
    <w:lvl w:ilvl="1" w:tentative="0">
      <w:start w:val="1"/>
      <w:numFmt w:val="decimal"/>
      <w:pStyle w:val="8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32F610D"/>
    <w:multiLevelType w:val="multilevel"/>
    <w:tmpl w:val="632F610D"/>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57D3FBC"/>
    <w:multiLevelType w:val="multilevel"/>
    <w:tmpl w:val="657D3FBC"/>
    <w:lvl w:ilvl="0" w:tentative="0">
      <w:start w:val="1"/>
      <w:numFmt w:val="upperLetter"/>
      <w:pStyle w:val="82"/>
      <w:suff w:val="nothing"/>
      <w:lvlText w:val="附　录　%1"/>
      <w:lvlJc w:val="left"/>
      <w:pPr>
        <w:ind w:left="4961" w:firstLine="0"/>
      </w:pPr>
      <w:rPr>
        <w:rFonts w:hint="eastAsia" w:ascii="黑体" w:hAnsi="Times New Roman" w:eastAsia="黑体"/>
        <w:b w:val="0"/>
        <w:i w:val="0"/>
        <w:spacing w:val="0"/>
        <w:w w:val="100"/>
        <w:sz w:val="21"/>
        <w:lang w:val="en-US"/>
      </w:rPr>
    </w:lvl>
    <w:lvl w:ilvl="1" w:tentative="0">
      <w:start w:val="1"/>
      <w:numFmt w:val="decimal"/>
      <w:pStyle w:val="100"/>
      <w:suff w:val="nothing"/>
      <w:lvlText w:val="%1.%2　"/>
      <w:lvlJc w:val="left"/>
      <w:pPr>
        <w:ind w:left="5811" w:firstLine="0"/>
      </w:pPr>
      <w:rPr>
        <w:rFonts w:hint="eastAsia" w:ascii="黑体" w:hAnsi="Times New Roman" w:eastAsia="黑体"/>
        <w:b w:val="0"/>
        <w:i w:val="0"/>
        <w:snapToGrid/>
        <w:spacing w:val="0"/>
        <w:w w:val="100"/>
        <w:kern w:val="21"/>
        <w:sz w:val="21"/>
      </w:rPr>
    </w:lvl>
    <w:lvl w:ilvl="2" w:tentative="0">
      <w:start w:val="1"/>
      <w:numFmt w:val="decimal"/>
      <w:pStyle w:val="101"/>
      <w:suff w:val="nothing"/>
      <w:lvlText w:val="%1.%2.%3　"/>
      <w:lvlJc w:val="left"/>
      <w:pPr>
        <w:ind w:left="0" w:firstLine="0"/>
      </w:pPr>
      <w:rPr>
        <w:rFonts w:hint="eastAsia" w:ascii="黑体" w:hAnsi="Times New Roman" w:eastAsia="黑体"/>
        <w:b w:val="0"/>
        <w:i w:val="0"/>
        <w:sz w:val="21"/>
      </w:rPr>
    </w:lvl>
    <w:lvl w:ilvl="3" w:tentative="0">
      <w:start w:val="1"/>
      <w:numFmt w:val="decimal"/>
      <w:pStyle w:val="86"/>
      <w:suff w:val="nothing"/>
      <w:lvlText w:val="%1.%2.%3.%4　"/>
      <w:lvlJc w:val="left"/>
      <w:pPr>
        <w:ind w:left="0"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pStyle w:val="94"/>
      <w:suff w:val="nothing"/>
      <w:lvlText w:val="%1.%2.%3.%4.%5.%6　"/>
      <w:lvlJc w:val="left"/>
      <w:pPr>
        <w:ind w:left="0" w:firstLine="0"/>
      </w:pPr>
      <w:rPr>
        <w:rFonts w:hint="eastAsia" w:ascii="黑体" w:hAnsi="Times New Roman" w:eastAsia="黑体"/>
        <w:b w:val="0"/>
        <w:i w:val="0"/>
        <w:sz w:val="21"/>
      </w:rPr>
    </w:lvl>
    <w:lvl w:ilvl="6" w:tentative="0">
      <w:start w:val="1"/>
      <w:numFmt w:val="decimal"/>
      <w:pStyle w:val="9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D6C07CD"/>
    <w:multiLevelType w:val="multilevel"/>
    <w:tmpl w:val="6D6C07CD"/>
    <w:lvl w:ilvl="0" w:tentative="0">
      <w:start w:val="1"/>
      <w:numFmt w:val="lowerLetter"/>
      <w:pStyle w:val="103"/>
      <w:lvlText w:val="%1)"/>
      <w:lvlJc w:val="left"/>
      <w:pPr>
        <w:tabs>
          <w:tab w:val="left" w:pos="839"/>
        </w:tabs>
        <w:ind w:left="839" w:hanging="419"/>
      </w:pPr>
      <w:rPr>
        <w:rFonts w:hint="eastAsia" w:ascii="宋体" w:eastAsia="宋体"/>
        <w:b w:val="0"/>
        <w:i w:val="0"/>
        <w:sz w:val="21"/>
      </w:rPr>
    </w:lvl>
    <w:lvl w:ilvl="1" w:tentative="0">
      <w:start w:val="1"/>
      <w:numFmt w:val="decimal"/>
      <w:pStyle w:val="9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6"/>
  </w:num>
  <w:num w:numId="2">
    <w:abstractNumId w:val="1"/>
  </w:num>
  <w:num w:numId="3">
    <w:abstractNumId w:val="3"/>
  </w:num>
  <w:num w:numId="4">
    <w:abstractNumId w:val="7"/>
  </w:num>
  <w:num w:numId="5">
    <w:abstractNumId w:val="0"/>
  </w:num>
  <w:num w:numId="6">
    <w:abstractNumId w:val="11"/>
  </w:num>
  <w:num w:numId="7">
    <w:abstractNumId w:val="9"/>
  </w:num>
  <w:num w:numId="8">
    <w:abstractNumId w:val="12"/>
  </w:num>
  <w:num w:numId="9">
    <w:abstractNumId w:val="2"/>
  </w:num>
  <w:num w:numId="10">
    <w:abstractNumId w:val="8"/>
  </w:num>
  <w:num w:numId="11">
    <w:abstractNumId w:val="4"/>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F79"/>
    <w:rsid w:val="0000009A"/>
    <w:rsid w:val="00000244"/>
    <w:rsid w:val="00000E77"/>
    <w:rsid w:val="0000185F"/>
    <w:rsid w:val="0000586F"/>
    <w:rsid w:val="00006037"/>
    <w:rsid w:val="00006485"/>
    <w:rsid w:val="00006BD5"/>
    <w:rsid w:val="00013D86"/>
    <w:rsid w:val="00013E02"/>
    <w:rsid w:val="0002143C"/>
    <w:rsid w:val="00025A65"/>
    <w:rsid w:val="00026C31"/>
    <w:rsid w:val="00027280"/>
    <w:rsid w:val="000303E8"/>
    <w:rsid w:val="000316C4"/>
    <w:rsid w:val="00031F37"/>
    <w:rsid w:val="000320A7"/>
    <w:rsid w:val="00032384"/>
    <w:rsid w:val="00033D6F"/>
    <w:rsid w:val="0003461D"/>
    <w:rsid w:val="00035925"/>
    <w:rsid w:val="00037A57"/>
    <w:rsid w:val="00053524"/>
    <w:rsid w:val="00067CDF"/>
    <w:rsid w:val="000700DD"/>
    <w:rsid w:val="00074FBE"/>
    <w:rsid w:val="00077246"/>
    <w:rsid w:val="00080595"/>
    <w:rsid w:val="000814F5"/>
    <w:rsid w:val="00081568"/>
    <w:rsid w:val="00083A09"/>
    <w:rsid w:val="0008495A"/>
    <w:rsid w:val="00085864"/>
    <w:rsid w:val="0009005E"/>
    <w:rsid w:val="00092857"/>
    <w:rsid w:val="00095084"/>
    <w:rsid w:val="000A06B8"/>
    <w:rsid w:val="000A20A9"/>
    <w:rsid w:val="000A2CFD"/>
    <w:rsid w:val="000A41D9"/>
    <w:rsid w:val="000A48B1"/>
    <w:rsid w:val="000A6098"/>
    <w:rsid w:val="000A76A5"/>
    <w:rsid w:val="000B3143"/>
    <w:rsid w:val="000B3317"/>
    <w:rsid w:val="000B4AA2"/>
    <w:rsid w:val="000B5057"/>
    <w:rsid w:val="000B581B"/>
    <w:rsid w:val="000C27A6"/>
    <w:rsid w:val="000C2969"/>
    <w:rsid w:val="000C5200"/>
    <w:rsid w:val="000C569A"/>
    <w:rsid w:val="000C6B05"/>
    <w:rsid w:val="000C6DD6"/>
    <w:rsid w:val="000C73D4"/>
    <w:rsid w:val="000D15DE"/>
    <w:rsid w:val="000D1999"/>
    <w:rsid w:val="000D29EF"/>
    <w:rsid w:val="000D3D4C"/>
    <w:rsid w:val="000D4F51"/>
    <w:rsid w:val="000D6CA6"/>
    <w:rsid w:val="000D6F74"/>
    <w:rsid w:val="000D718B"/>
    <w:rsid w:val="000E0BDE"/>
    <w:rsid w:val="000E0C46"/>
    <w:rsid w:val="000E4BBB"/>
    <w:rsid w:val="000F030C"/>
    <w:rsid w:val="000F129C"/>
    <w:rsid w:val="000F6A65"/>
    <w:rsid w:val="00100217"/>
    <w:rsid w:val="00100A67"/>
    <w:rsid w:val="00103410"/>
    <w:rsid w:val="001056DE"/>
    <w:rsid w:val="00107D8A"/>
    <w:rsid w:val="001124C0"/>
    <w:rsid w:val="001138D7"/>
    <w:rsid w:val="00114798"/>
    <w:rsid w:val="0011623B"/>
    <w:rsid w:val="001267EF"/>
    <w:rsid w:val="00127086"/>
    <w:rsid w:val="001276D7"/>
    <w:rsid w:val="0013175F"/>
    <w:rsid w:val="00134F27"/>
    <w:rsid w:val="001512B4"/>
    <w:rsid w:val="00154637"/>
    <w:rsid w:val="001620A5"/>
    <w:rsid w:val="001622C6"/>
    <w:rsid w:val="0016262F"/>
    <w:rsid w:val="001636D5"/>
    <w:rsid w:val="00164E53"/>
    <w:rsid w:val="00165DF4"/>
    <w:rsid w:val="001664A9"/>
    <w:rsid w:val="0016699D"/>
    <w:rsid w:val="00171486"/>
    <w:rsid w:val="00171A95"/>
    <w:rsid w:val="00172AAC"/>
    <w:rsid w:val="00175159"/>
    <w:rsid w:val="00176208"/>
    <w:rsid w:val="0018211B"/>
    <w:rsid w:val="00182AF8"/>
    <w:rsid w:val="001840D3"/>
    <w:rsid w:val="00184F6E"/>
    <w:rsid w:val="001900F8"/>
    <w:rsid w:val="00191258"/>
    <w:rsid w:val="0019173E"/>
    <w:rsid w:val="00192680"/>
    <w:rsid w:val="00193037"/>
    <w:rsid w:val="00193A2C"/>
    <w:rsid w:val="0019691D"/>
    <w:rsid w:val="001978C5"/>
    <w:rsid w:val="001A23B2"/>
    <w:rsid w:val="001A288E"/>
    <w:rsid w:val="001A4A25"/>
    <w:rsid w:val="001A4CCA"/>
    <w:rsid w:val="001A6352"/>
    <w:rsid w:val="001A7B5E"/>
    <w:rsid w:val="001B13CF"/>
    <w:rsid w:val="001B6DC2"/>
    <w:rsid w:val="001C0C46"/>
    <w:rsid w:val="001C149C"/>
    <w:rsid w:val="001C21AC"/>
    <w:rsid w:val="001C47BA"/>
    <w:rsid w:val="001C59EA"/>
    <w:rsid w:val="001C6E98"/>
    <w:rsid w:val="001D373D"/>
    <w:rsid w:val="001D406C"/>
    <w:rsid w:val="001D41EE"/>
    <w:rsid w:val="001D72B5"/>
    <w:rsid w:val="001E0380"/>
    <w:rsid w:val="001E13B1"/>
    <w:rsid w:val="001F3A19"/>
    <w:rsid w:val="00206366"/>
    <w:rsid w:val="00207980"/>
    <w:rsid w:val="00211750"/>
    <w:rsid w:val="00214CEA"/>
    <w:rsid w:val="002251DE"/>
    <w:rsid w:val="0023134D"/>
    <w:rsid w:val="0023206C"/>
    <w:rsid w:val="00234467"/>
    <w:rsid w:val="00234865"/>
    <w:rsid w:val="00234E90"/>
    <w:rsid w:val="00237D8D"/>
    <w:rsid w:val="00241DA2"/>
    <w:rsid w:val="00245FA0"/>
    <w:rsid w:val="00247FEE"/>
    <w:rsid w:val="00250E7D"/>
    <w:rsid w:val="002565D5"/>
    <w:rsid w:val="00261B30"/>
    <w:rsid w:val="002622C0"/>
    <w:rsid w:val="002713B2"/>
    <w:rsid w:val="00274FEB"/>
    <w:rsid w:val="002778AE"/>
    <w:rsid w:val="002817B2"/>
    <w:rsid w:val="0028269A"/>
    <w:rsid w:val="00283409"/>
    <w:rsid w:val="00283590"/>
    <w:rsid w:val="00284133"/>
    <w:rsid w:val="00286973"/>
    <w:rsid w:val="00292350"/>
    <w:rsid w:val="00293D8F"/>
    <w:rsid w:val="0029406B"/>
    <w:rsid w:val="00294E70"/>
    <w:rsid w:val="002A1924"/>
    <w:rsid w:val="002A7420"/>
    <w:rsid w:val="002B0F12"/>
    <w:rsid w:val="002B1308"/>
    <w:rsid w:val="002B4554"/>
    <w:rsid w:val="002C0DD0"/>
    <w:rsid w:val="002C3354"/>
    <w:rsid w:val="002C37FB"/>
    <w:rsid w:val="002C5BCF"/>
    <w:rsid w:val="002C72D8"/>
    <w:rsid w:val="002D11FA"/>
    <w:rsid w:val="002D1547"/>
    <w:rsid w:val="002D544D"/>
    <w:rsid w:val="002D6592"/>
    <w:rsid w:val="002E0DDF"/>
    <w:rsid w:val="002E2906"/>
    <w:rsid w:val="002E5635"/>
    <w:rsid w:val="002E64C3"/>
    <w:rsid w:val="002E6516"/>
    <w:rsid w:val="002E6A2C"/>
    <w:rsid w:val="002F0DC5"/>
    <w:rsid w:val="002F1D46"/>
    <w:rsid w:val="002F1D8C"/>
    <w:rsid w:val="002F21DA"/>
    <w:rsid w:val="002F3498"/>
    <w:rsid w:val="002F3C0D"/>
    <w:rsid w:val="00301F39"/>
    <w:rsid w:val="00325926"/>
    <w:rsid w:val="00327A8A"/>
    <w:rsid w:val="0033006E"/>
    <w:rsid w:val="00336610"/>
    <w:rsid w:val="0033768F"/>
    <w:rsid w:val="00343F73"/>
    <w:rsid w:val="00345060"/>
    <w:rsid w:val="003459A2"/>
    <w:rsid w:val="00350F6F"/>
    <w:rsid w:val="0035323B"/>
    <w:rsid w:val="00357E28"/>
    <w:rsid w:val="003609D2"/>
    <w:rsid w:val="00363F22"/>
    <w:rsid w:val="003658CA"/>
    <w:rsid w:val="0036643D"/>
    <w:rsid w:val="0037415F"/>
    <w:rsid w:val="00375564"/>
    <w:rsid w:val="00380D37"/>
    <w:rsid w:val="00383191"/>
    <w:rsid w:val="00386DED"/>
    <w:rsid w:val="00386FDD"/>
    <w:rsid w:val="003912E7"/>
    <w:rsid w:val="00393947"/>
    <w:rsid w:val="00394325"/>
    <w:rsid w:val="00396141"/>
    <w:rsid w:val="003966A9"/>
    <w:rsid w:val="003A2275"/>
    <w:rsid w:val="003A6A4F"/>
    <w:rsid w:val="003A7088"/>
    <w:rsid w:val="003B00DF"/>
    <w:rsid w:val="003B0620"/>
    <w:rsid w:val="003B1275"/>
    <w:rsid w:val="003B1778"/>
    <w:rsid w:val="003B37BE"/>
    <w:rsid w:val="003B584C"/>
    <w:rsid w:val="003C11CB"/>
    <w:rsid w:val="003C55FA"/>
    <w:rsid w:val="003C75F3"/>
    <w:rsid w:val="003C78A3"/>
    <w:rsid w:val="003D19A4"/>
    <w:rsid w:val="003D3403"/>
    <w:rsid w:val="003D591F"/>
    <w:rsid w:val="003E1867"/>
    <w:rsid w:val="003E1D57"/>
    <w:rsid w:val="003E5729"/>
    <w:rsid w:val="003E6C49"/>
    <w:rsid w:val="003E782F"/>
    <w:rsid w:val="003F4EE0"/>
    <w:rsid w:val="003F50DB"/>
    <w:rsid w:val="0040102D"/>
    <w:rsid w:val="004018D5"/>
    <w:rsid w:val="00402153"/>
    <w:rsid w:val="00402FC1"/>
    <w:rsid w:val="004076F0"/>
    <w:rsid w:val="004127F9"/>
    <w:rsid w:val="00425082"/>
    <w:rsid w:val="0042573F"/>
    <w:rsid w:val="004262BF"/>
    <w:rsid w:val="004319B9"/>
    <w:rsid w:val="00431C4C"/>
    <w:rsid w:val="00431DEB"/>
    <w:rsid w:val="00441419"/>
    <w:rsid w:val="00446B29"/>
    <w:rsid w:val="00452B42"/>
    <w:rsid w:val="00453F9A"/>
    <w:rsid w:val="00455303"/>
    <w:rsid w:val="00455987"/>
    <w:rsid w:val="00456C95"/>
    <w:rsid w:val="00460A2B"/>
    <w:rsid w:val="00460E24"/>
    <w:rsid w:val="0046132B"/>
    <w:rsid w:val="00464C8F"/>
    <w:rsid w:val="004662C9"/>
    <w:rsid w:val="00471E91"/>
    <w:rsid w:val="00474675"/>
    <w:rsid w:val="0047470C"/>
    <w:rsid w:val="004A2741"/>
    <w:rsid w:val="004A2BEB"/>
    <w:rsid w:val="004A35F9"/>
    <w:rsid w:val="004A3FFB"/>
    <w:rsid w:val="004A6396"/>
    <w:rsid w:val="004A78E4"/>
    <w:rsid w:val="004B0B33"/>
    <w:rsid w:val="004B24C1"/>
    <w:rsid w:val="004B7626"/>
    <w:rsid w:val="004C292F"/>
    <w:rsid w:val="004C3E98"/>
    <w:rsid w:val="004D19B5"/>
    <w:rsid w:val="004E3073"/>
    <w:rsid w:val="004F062F"/>
    <w:rsid w:val="004F1F5A"/>
    <w:rsid w:val="004F37F0"/>
    <w:rsid w:val="004F6380"/>
    <w:rsid w:val="005019C6"/>
    <w:rsid w:val="00505536"/>
    <w:rsid w:val="00505AB8"/>
    <w:rsid w:val="00507AAB"/>
    <w:rsid w:val="00510280"/>
    <w:rsid w:val="0051349A"/>
    <w:rsid w:val="00513D73"/>
    <w:rsid w:val="00514A43"/>
    <w:rsid w:val="00514D23"/>
    <w:rsid w:val="005174E5"/>
    <w:rsid w:val="00517C28"/>
    <w:rsid w:val="00517E1B"/>
    <w:rsid w:val="00522393"/>
    <w:rsid w:val="00522620"/>
    <w:rsid w:val="00522AB4"/>
    <w:rsid w:val="00525656"/>
    <w:rsid w:val="00527EC3"/>
    <w:rsid w:val="00531FC7"/>
    <w:rsid w:val="0053266F"/>
    <w:rsid w:val="00534C02"/>
    <w:rsid w:val="005350E8"/>
    <w:rsid w:val="0054264B"/>
    <w:rsid w:val="00543507"/>
    <w:rsid w:val="00543549"/>
    <w:rsid w:val="00543786"/>
    <w:rsid w:val="00543CD7"/>
    <w:rsid w:val="005504FC"/>
    <w:rsid w:val="005533D7"/>
    <w:rsid w:val="0055438F"/>
    <w:rsid w:val="00562D2E"/>
    <w:rsid w:val="00567C80"/>
    <w:rsid w:val="005703DE"/>
    <w:rsid w:val="00570882"/>
    <w:rsid w:val="00571F5A"/>
    <w:rsid w:val="00581702"/>
    <w:rsid w:val="0058464E"/>
    <w:rsid w:val="0058485A"/>
    <w:rsid w:val="005855DA"/>
    <w:rsid w:val="00594DB0"/>
    <w:rsid w:val="005A01CB"/>
    <w:rsid w:val="005A184C"/>
    <w:rsid w:val="005A58FF"/>
    <w:rsid w:val="005A5EAF"/>
    <w:rsid w:val="005A64C0"/>
    <w:rsid w:val="005B3C11"/>
    <w:rsid w:val="005C18C9"/>
    <w:rsid w:val="005C1C28"/>
    <w:rsid w:val="005C6DB5"/>
    <w:rsid w:val="005D103E"/>
    <w:rsid w:val="005E19E7"/>
    <w:rsid w:val="005E5B36"/>
    <w:rsid w:val="005F531C"/>
    <w:rsid w:val="006028D8"/>
    <w:rsid w:val="0060379B"/>
    <w:rsid w:val="006053AB"/>
    <w:rsid w:val="00607775"/>
    <w:rsid w:val="0060795E"/>
    <w:rsid w:val="0061716C"/>
    <w:rsid w:val="006243A1"/>
    <w:rsid w:val="006308C4"/>
    <w:rsid w:val="006326DE"/>
    <w:rsid w:val="00632B43"/>
    <w:rsid w:val="00632E56"/>
    <w:rsid w:val="0063468A"/>
    <w:rsid w:val="006356CF"/>
    <w:rsid w:val="00635CBA"/>
    <w:rsid w:val="00641D33"/>
    <w:rsid w:val="0064338B"/>
    <w:rsid w:val="00643680"/>
    <w:rsid w:val="00646542"/>
    <w:rsid w:val="006504F4"/>
    <w:rsid w:val="006511F7"/>
    <w:rsid w:val="00654368"/>
    <w:rsid w:val="00654BC9"/>
    <w:rsid w:val="006552FD"/>
    <w:rsid w:val="00663AF3"/>
    <w:rsid w:val="00666B6C"/>
    <w:rsid w:val="00670183"/>
    <w:rsid w:val="00670896"/>
    <w:rsid w:val="00682682"/>
    <w:rsid w:val="00682702"/>
    <w:rsid w:val="00683C69"/>
    <w:rsid w:val="00692368"/>
    <w:rsid w:val="00697472"/>
    <w:rsid w:val="006A1C1B"/>
    <w:rsid w:val="006A2EBC"/>
    <w:rsid w:val="006A5EA0"/>
    <w:rsid w:val="006A646D"/>
    <w:rsid w:val="006A783B"/>
    <w:rsid w:val="006A7B33"/>
    <w:rsid w:val="006B078E"/>
    <w:rsid w:val="006B423D"/>
    <w:rsid w:val="006B4E13"/>
    <w:rsid w:val="006B75DD"/>
    <w:rsid w:val="006C0E0E"/>
    <w:rsid w:val="006C17A2"/>
    <w:rsid w:val="006C410E"/>
    <w:rsid w:val="006C67E0"/>
    <w:rsid w:val="006C7ABA"/>
    <w:rsid w:val="006C7FBA"/>
    <w:rsid w:val="006D0D60"/>
    <w:rsid w:val="006D1122"/>
    <w:rsid w:val="006D1F0F"/>
    <w:rsid w:val="006D3312"/>
    <w:rsid w:val="006D3C00"/>
    <w:rsid w:val="006E1910"/>
    <w:rsid w:val="006E3675"/>
    <w:rsid w:val="006E39D2"/>
    <w:rsid w:val="006E4A7F"/>
    <w:rsid w:val="006E4C7A"/>
    <w:rsid w:val="006F014E"/>
    <w:rsid w:val="006F4ED5"/>
    <w:rsid w:val="006F7691"/>
    <w:rsid w:val="00704DF6"/>
    <w:rsid w:val="0070651C"/>
    <w:rsid w:val="007132A3"/>
    <w:rsid w:val="00716421"/>
    <w:rsid w:val="007218BF"/>
    <w:rsid w:val="00721A2B"/>
    <w:rsid w:val="00724EFB"/>
    <w:rsid w:val="0073089F"/>
    <w:rsid w:val="00731C17"/>
    <w:rsid w:val="00735FB7"/>
    <w:rsid w:val="007419C3"/>
    <w:rsid w:val="00741CFC"/>
    <w:rsid w:val="007446E0"/>
    <w:rsid w:val="00745CB1"/>
    <w:rsid w:val="0074644E"/>
    <w:rsid w:val="007467A7"/>
    <w:rsid w:val="007469DD"/>
    <w:rsid w:val="0074741B"/>
    <w:rsid w:val="0074759E"/>
    <w:rsid w:val="007478EA"/>
    <w:rsid w:val="0075415C"/>
    <w:rsid w:val="007551FF"/>
    <w:rsid w:val="0075524E"/>
    <w:rsid w:val="0075588F"/>
    <w:rsid w:val="00756E6E"/>
    <w:rsid w:val="00761193"/>
    <w:rsid w:val="00763502"/>
    <w:rsid w:val="00763DBE"/>
    <w:rsid w:val="00764E5B"/>
    <w:rsid w:val="0077116A"/>
    <w:rsid w:val="007737C3"/>
    <w:rsid w:val="00773BB6"/>
    <w:rsid w:val="007750E7"/>
    <w:rsid w:val="007913AB"/>
    <w:rsid w:val="007914F7"/>
    <w:rsid w:val="00791F52"/>
    <w:rsid w:val="007976D5"/>
    <w:rsid w:val="007A3FD4"/>
    <w:rsid w:val="007A7842"/>
    <w:rsid w:val="007A78DD"/>
    <w:rsid w:val="007A7B5F"/>
    <w:rsid w:val="007B1625"/>
    <w:rsid w:val="007B301D"/>
    <w:rsid w:val="007B706E"/>
    <w:rsid w:val="007B71EB"/>
    <w:rsid w:val="007C6205"/>
    <w:rsid w:val="007C686A"/>
    <w:rsid w:val="007C728E"/>
    <w:rsid w:val="007D0F79"/>
    <w:rsid w:val="007D2C53"/>
    <w:rsid w:val="007D3D60"/>
    <w:rsid w:val="007E1980"/>
    <w:rsid w:val="007E27D9"/>
    <w:rsid w:val="007E3114"/>
    <w:rsid w:val="007E4B76"/>
    <w:rsid w:val="007E5EA8"/>
    <w:rsid w:val="007F0CF1"/>
    <w:rsid w:val="007F1191"/>
    <w:rsid w:val="007F12A5"/>
    <w:rsid w:val="007F4CF1"/>
    <w:rsid w:val="007F758D"/>
    <w:rsid w:val="007F7D52"/>
    <w:rsid w:val="008022C3"/>
    <w:rsid w:val="00803575"/>
    <w:rsid w:val="0080654C"/>
    <w:rsid w:val="008071C6"/>
    <w:rsid w:val="0080750C"/>
    <w:rsid w:val="008162C4"/>
    <w:rsid w:val="008170AD"/>
    <w:rsid w:val="00817A00"/>
    <w:rsid w:val="008207AB"/>
    <w:rsid w:val="00830110"/>
    <w:rsid w:val="00835DB3"/>
    <w:rsid w:val="0083617B"/>
    <w:rsid w:val="008371BD"/>
    <w:rsid w:val="008504A8"/>
    <w:rsid w:val="0085282E"/>
    <w:rsid w:val="00854F9F"/>
    <w:rsid w:val="008603E1"/>
    <w:rsid w:val="008629DA"/>
    <w:rsid w:val="0087198C"/>
    <w:rsid w:val="00871D70"/>
    <w:rsid w:val="00872C1F"/>
    <w:rsid w:val="00873B42"/>
    <w:rsid w:val="00882E33"/>
    <w:rsid w:val="008845C7"/>
    <w:rsid w:val="008856D8"/>
    <w:rsid w:val="00892E82"/>
    <w:rsid w:val="008946F4"/>
    <w:rsid w:val="008A421A"/>
    <w:rsid w:val="008A62D9"/>
    <w:rsid w:val="008A7A79"/>
    <w:rsid w:val="008C0224"/>
    <w:rsid w:val="008C0618"/>
    <w:rsid w:val="008C068E"/>
    <w:rsid w:val="008C1B58"/>
    <w:rsid w:val="008C2B6C"/>
    <w:rsid w:val="008C39AE"/>
    <w:rsid w:val="008C40B1"/>
    <w:rsid w:val="008C590D"/>
    <w:rsid w:val="008D1DA2"/>
    <w:rsid w:val="008E031B"/>
    <w:rsid w:val="008E2D58"/>
    <w:rsid w:val="008E390D"/>
    <w:rsid w:val="008E5CA0"/>
    <w:rsid w:val="008E6A29"/>
    <w:rsid w:val="008E7029"/>
    <w:rsid w:val="008E77C6"/>
    <w:rsid w:val="008E7EF6"/>
    <w:rsid w:val="008F0951"/>
    <w:rsid w:val="008F1F98"/>
    <w:rsid w:val="008F3970"/>
    <w:rsid w:val="008F6758"/>
    <w:rsid w:val="00900F66"/>
    <w:rsid w:val="009040DD"/>
    <w:rsid w:val="00905B47"/>
    <w:rsid w:val="00911E36"/>
    <w:rsid w:val="0091331C"/>
    <w:rsid w:val="00922077"/>
    <w:rsid w:val="0092527E"/>
    <w:rsid w:val="009279DE"/>
    <w:rsid w:val="00930116"/>
    <w:rsid w:val="009309D4"/>
    <w:rsid w:val="00931870"/>
    <w:rsid w:val="00935648"/>
    <w:rsid w:val="00935B89"/>
    <w:rsid w:val="0094212C"/>
    <w:rsid w:val="00947A6A"/>
    <w:rsid w:val="00950183"/>
    <w:rsid w:val="00953FCF"/>
    <w:rsid w:val="00954689"/>
    <w:rsid w:val="00955E82"/>
    <w:rsid w:val="009617C9"/>
    <w:rsid w:val="00961C93"/>
    <w:rsid w:val="00962522"/>
    <w:rsid w:val="00962978"/>
    <w:rsid w:val="009652DA"/>
    <w:rsid w:val="00965324"/>
    <w:rsid w:val="00965C85"/>
    <w:rsid w:val="0097091E"/>
    <w:rsid w:val="009760D3"/>
    <w:rsid w:val="00977132"/>
    <w:rsid w:val="0098090F"/>
    <w:rsid w:val="00981A4B"/>
    <w:rsid w:val="00982501"/>
    <w:rsid w:val="00982AEB"/>
    <w:rsid w:val="00983068"/>
    <w:rsid w:val="00984F76"/>
    <w:rsid w:val="0098537C"/>
    <w:rsid w:val="009877D3"/>
    <w:rsid w:val="00990D3E"/>
    <w:rsid w:val="0099151D"/>
    <w:rsid w:val="00994567"/>
    <w:rsid w:val="00994E8F"/>
    <w:rsid w:val="009951DC"/>
    <w:rsid w:val="009959BB"/>
    <w:rsid w:val="00997158"/>
    <w:rsid w:val="00997E60"/>
    <w:rsid w:val="009A3A7C"/>
    <w:rsid w:val="009B2ADB"/>
    <w:rsid w:val="009B603A"/>
    <w:rsid w:val="009B7638"/>
    <w:rsid w:val="009C2D0E"/>
    <w:rsid w:val="009C3DAC"/>
    <w:rsid w:val="009C42E0"/>
    <w:rsid w:val="009D1E19"/>
    <w:rsid w:val="009D2BE3"/>
    <w:rsid w:val="009D43A7"/>
    <w:rsid w:val="009D5362"/>
    <w:rsid w:val="009D6B84"/>
    <w:rsid w:val="009D757A"/>
    <w:rsid w:val="009E0312"/>
    <w:rsid w:val="009E1415"/>
    <w:rsid w:val="009E539B"/>
    <w:rsid w:val="009E6116"/>
    <w:rsid w:val="009F1285"/>
    <w:rsid w:val="009F195C"/>
    <w:rsid w:val="009F1D64"/>
    <w:rsid w:val="009F627B"/>
    <w:rsid w:val="00A02736"/>
    <w:rsid w:val="00A02E43"/>
    <w:rsid w:val="00A0460B"/>
    <w:rsid w:val="00A065F9"/>
    <w:rsid w:val="00A07F34"/>
    <w:rsid w:val="00A11655"/>
    <w:rsid w:val="00A14ACE"/>
    <w:rsid w:val="00A1767A"/>
    <w:rsid w:val="00A22154"/>
    <w:rsid w:val="00A25C38"/>
    <w:rsid w:val="00A31504"/>
    <w:rsid w:val="00A36BBE"/>
    <w:rsid w:val="00A414AF"/>
    <w:rsid w:val="00A4307A"/>
    <w:rsid w:val="00A43F28"/>
    <w:rsid w:val="00A46D5F"/>
    <w:rsid w:val="00A47B86"/>
    <w:rsid w:val="00A47EBB"/>
    <w:rsid w:val="00A51CDD"/>
    <w:rsid w:val="00A53012"/>
    <w:rsid w:val="00A55796"/>
    <w:rsid w:val="00A56B40"/>
    <w:rsid w:val="00A62C1E"/>
    <w:rsid w:val="00A64F03"/>
    <w:rsid w:val="00A6730D"/>
    <w:rsid w:val="00A71625"/>
    <w:rsid w:val="00A71B9B"/>
    <w:rsid w:val="00A751C7"/>
    <w:rsid w:val="00A82E98"/>
    <w:rsid w:val="00A87844"/>
    <w:rsid w:val="00A87F38"/>
    <w:rsid w:val="00A9611B"/>
    <w:rsid w:val="00AA038C"/>
    <w:rsid w:val="00AA22BA"/>
    <w:rsid w:val="00AA7568"/>
    <w:rsid w:val="00AA7A09"/>
    <w:rsid w:val="00AB3B50"/>
    <w:rsid w:val="00AB5BC6"/>
    <w:rsid w:val="00AB7139"/>
    <w:rsid w:val="00AB748B"/>
    <w:rsid w:val="00AC05B1"/>
    <w:rsid w:val="00AC631B"/>
    <w:rsid w:val="00AC67CA"/>
    <w:rsid w:val="00AD1744"/>
    <w:rsid w:val="00AD356C"/>
    <w:rsid w:val="00AD493F"/>
    <w:rsid w:val="00AE0480"/>
    <w:rsid w:val="00AE0FF2"/>
    <w:rsid w:val="00AE2914"/>
    <w:rsid w:val="00AE3A85"/>
    <w:rsid w:val="00AE6B0F"/>
    <w:rsid w:val="00AE6D15"/>
    <w:rsid w:val="00AF362E"/>
    <w:rsid w:val="00AF62D3"/>
    <w:rsid w:val="00AF696B"/>
    <w:rsid w:val="00B0277A"/>
    <w:rsid w:val="00B039B8"/>
    <w:rsid w:val="00B04182"/>
    <w:rsid w:val="00B06FD4"/>
    <w:rsid w:val="00B07AE3"/>
    <w:rsid w:val="00B1046E"/>
    <w:rsid w:val="00B11430"/>
    <w:rsid w:val="00B213DD"/>
    <w:rsid w:val="00B248B0"/>
    <w:rsid w:val="00B24BAD"/>
    <w:rsid w:val="00B32666"/>
    <w:rsid w:val="00B353EB"/>
    <w:rsid w:val="00B439C4"/>
    <w:rsid w:val="00B4456C"/>
    <w:rsid w:val="00B44CD6"/>
    <w:rsid w:val="00B4535E"/>
    <w:rsid w:val="00B52851"/>
    <w:rsid w:val="00B52A8C"/>
    <w:rsid w:val="00B53145"/>
    <w:rsid w:val="00B545E3"/>
    <w:rsid w:val="00B636A8"/>
    <w:rsid w:val="00B64507"/>
    <w:rsid w:val="00B665C6"/>
    <w:rsid w:val="00B677AA"/>
    <w:rsid w:val="00B679CA"/>
    <w:rsid w:val="00B70BBA"/>
    <w:rsid w:val="00B72843"/>
    <w:rsid w:val="00B74ED0"/>
    <w:rsid w:val="00B75D4E"/>
    <w:rsid w:val="00B805AF"/>
    <w:rsid w:val="00B80E76"/>
    <w:rsid w:val="00B869EC"/>
    <w:rsid w:val="00B8718B"/>
    <w:rsid w:val="00B9397A"/>
    <w:rsid w:val="00B95F11"/>
    <w:rsid w:val="00B9633D"/>
    <w:rsid w:val="00BA2EBE"/>
    <w:rsid w:val="00BB0F28"/>
    <w:rsid w:val="00BB458A"/>
    <w:rsid w:val="00BD00D3"/>
    <w:rsid w:val="00BD1659"/>
    <w:rsid w:val="00BD1760"/>
    <w:rsid w:val="00BD3AA9"/>
    <w:rsid w:val="00BD4A18"/>
    <w:rsid w:val="00BD6DB2"/>
    <w:rsid w:val="00BE11CF"/>
    <w:rsid w:val="00BE1B67"/>
    <w:rsid w:val="00BE21AB"/>
    <w:rsid w:val="00BE55CB"/>
    <w:rsid w:val="00BF617A"/>
    <w:rsid w:val="00C00F34"/>
    <w:rsid w:val="00C0379D"/>
    <w:rsid w:val="00C03931"/>
    <w:rsid w:val="00C05209"/>
    <w:rsid w:val="00C05FE3"/>
    <w:rsid w:val="00C07815"/>
    <w:rsid w:val="00C10429"/>
    <w:rsid w:val="00C12DA7"/>
    <w:rsid w:val="00C14AD3"/>
    <w:rsid w:val="00C2136D"/>
    <w:rsid w:val="00C214EE"/>
    <w:rsid w:val="00C2314B"/>
    <w:rsid w:val="00C24971"/>
    <w:rsid w:val="00C2514C"/>
    <w:rsid w:val="00C26BE5"/>
    <w:rsid w:val="00C26E4D"/>
    <w:rsid w:val="00C27909"/>
    <w:rsid w:val="00C27B03"/>
    <w:rsid w:val="00C304B3"/>
    <w:rsid w:val="00C314E1"/>
    <w:rsid w:val="00C3426B"/>
    <w:rsid w:val="00C34397"/>
    <w:rsid w:val="00C4095D"/>
    <w:rsid w:val="00C4516C"/>
    <w:rsid w:val="00C51E83"/>
    <w:rsid w:val="00C601D2"/>
    <w:rsid w:val="00C60B16"/>
    <w:rsid w:val="00C628B0"/>
    <w:rsid w:val="00C65BCC"/>
    <w:rsid w:val="00C660BC"/>
    <w:rsid w:val="00C66970"/>
    <w:rsid w:val="00C67605"/>
    <w:rsid w:val="00C67917"/>
    <w:rsid w:val="00C71D50"/>
    <w:rsid w:val="00C7534D"/>
    <w:rsid w:val="00C76FE1"/>
    <w:rsid w:val="00C824AB"/>
    <w:rsid w:val="00C8691C"/>
    <w:rsid w:val="00C86979"/>
    <w:rsid w:val="00C871E5"/>
    <w:rsid w:val="00C91B19"/>
    <w:rsid w:val="00C92FA8"/>
    <w:rsid w:val="00C94220"/>
    <w:rsid w:val="00C9590F"/>
    <w:rsid w:val="00CA168A"/>
    <w:rsid w:val="00CA25A5"/>
    <w:rsid w:val="00CA2D42"/>
    <w:rsid w:val="00CA357E"/>
    <w:rsid w:val="00CA44F9"/>
    <w:rsid w:val="00CA4A69"/>
    <w:rsid w:val="00CA75CB"/>
    <w:rsid w:val="00CB1634"/>
    <w:rsid w:val="00CB2DC8"/>
    <w:rsid w:val="00CB4DA2"/>
    <w:rsid w:val="00CC269B"/>
    <w:rsid w:val="00CC30B5"/>
    <w:rsid w:val="00CC3E0C"/>
    <w:rsid w:val="00CC58D3"/>
    <w:rsid w:val="00CC784D"/>
    <w:rsid w:val="00CC7BA2"/>
    <w:rsid w:val="00CD23C5"/>
    <w:rsid w:val="00CD4606"/>
    <w:rsid w:val="00CE2CAC"/>
    <w:rsid w:val="00CE5A59"/>
    <w:rsid w:val="00CF0FB7"/>
    <w:rsid w:val="00D0337B"/>
    <w:rsid w:val="00D0553D"/>
    <w:rsid w:val="00D06A48"/>
    <w:rsid w:val="00D079B2"/>
    <w:rsid w:val="00D112D6"/>
    <w:rsid w:val="00D114E9"/>
    <w:rsid w:val="00D1603D"/>
    <w:rsid w:val="00D1712C"/>
    <w:rsid w:val="00D2216A"/>
    <w:rsid w:val="00D22581"/>
    <w:rsid w:val="00D30F28"/>
    <w:rsid w:val="00D357F0"/>
    <w:rsid w:val="00D429C6"/>
    <w:rsid w:val="00D47748"/>
    <w:rsid w:val="00D47E22"/>
    <w:rsid w:val="00D51E66"/>
    <w:rsid w:val="00D54029"/>
    <w:rsid w:val="00D54371"/>
    <w:rsid w:val="00D54CC3"/>
    <w:rsid w:val="00D6041A"/>
    <w:rsid w:val="00D633EB"/>
    <w:rsid w:val="00D63510"/>
    <w:rsid w:val="00D73AD3"/>
    <w:rsid w:val="00D82336"/>
    <w:rsid w:val="00D82FF7"/>
    <w:rsid w:val="00D847FE"/>
    <w:rsid w:val="00D87503"/>
    <w:rsid w:val="00D91D8B"/>
    <w:rsid w:val="00D964EA"/>
    <w:rsid w:val="00D966D0"/>
    <w:rsid w:val="00DA0C59"/>
    <w:rsid w:val="00DA1455"/>
    <w:rsid w:val="00DA14EC"/>
    <w:rsid w:val="00DA3991"/>
    <w:rsid w:val="00DB1C3F"/>
    <w:rsid w:val="00DB3186"/>
    <w:rsid w:val="00DB7E6C"/>
    <w:rsid w:val="00DC3925"/>
    <w:rsid w:val="00DC461F"/>
    <w:rsid w:val="00DD5A29"/>
    <w:rsid w:val="00DD5D9D"/>
    <w:rsid w:val="00DE0FA3"/>
    <w:rsid w:val="00DE35CB"/>
    <w:rsid w:val="00DF1734"/>
    <w:rsid w:val="00DF21E9"/>
    <w:rsid w:val="00DF6602"/>
    <w:rsid w:val="00DF779B"/>
    <w:rsid w:val="00E00F14"/>
    <w:rsid w:val="00E0464F"/>
    <w:rsid w:val="00E059D9"/>
    <w:rsid w:val="00E06386"/>
    <w:rsid w:val="00E06A62"/>
    <w:rsid w:val="00E10414"/>
    <w:rsid w:val="00E14D77"/>
    <w:rsid w:val="00E24EB4"/>
    <w:rsid w:val="00E320ED"/>
    <w:rsid w:val="00E331AA"/>
    <w:rsid w:val="00E33AFB"/>
    <w:rsid w:val="00E34218"/>
    <w:rsid w:val="00E37BC1"/>
    <w:rsid w:val="00E4603D"/>
    <w:rsid w:val="00E46282"/>
    <w:rsid w:val="00E51734"/>
    <w:rsid w:val="00E518B8"/>
    <w:rsid w:val="00E51DF9"/>
    <w:rsid w:val="00E5216E"/>
    <w:rsid w:val="00E60503"/>
    <w:rsid w:val="00E6183D"/>
    <w:rsid w:val="00E67F5E"/>
    <w:rsid w:val="00E82344"/>
    <w:rsid w:val="00E84827"/>
    <w:rsid w:val="00E84C82"/>
    <w:rsid w:val="00E84D64"/>
    <w:rsid w:val="00E87408"/>
    <w:rsid w:val="00E87A2F"/>
    <w:rsid w:val="00E87FAE"/>
    <w:rsid w:val="00E914C4"/>
    <w:rsid w:val="00E934F5"/>
    <w:rsid w:val="00E93F84"/>
    <w:rsid w:val="00E953BC"/>
    <w:rsid w:val="00E96332"/>
    <w:rsid w:val="00E96961"/>
    <w:rsid w:val="00EA215E"/>
    <w:rsid w:val="00EA5A14"/>
    <w:rsid w:val="00EA5E31"/>
    <w:rsid w:val="00EA6BE6"/>
    <w:rsid w:val="00EA6FE5"/>
    <w:rsid w:val="00EA72EC"/>
    <w:rsid w:val="00EB11CB"/>
    <w:rsid w:val="00EB275A"/>
    <w:rsid w:val="00EB4783"/>
    <w:rsid w:val="00EB50C9"/>
    <w:rsid w:val="00EB786A"/>
    <w:rsid w:val="00EC1578"/>
    <w:rsid w:val="00EC1C72"/>
    <w:rsid w:val="00EC3CC9"/>
    <w:rsid w:val="00EC680A"/>
    <w:rsid w:val="00EC7BBD"/>
    <w:rsid w:val="00ED06F8"/>
    <w:rsid w:val="00ED145D"/>
    <w:rsid w:val="00ED18E0"/>
    <w:rsid w:val="00ED74B3"/>
    <w:rsid w:val="00EE0E57"/>
    <w:rsid w:val="00EE2BED"/>
    <w:rsid w:val="00EE374B"/>
    <w:rsid w:val="00F00974"/>
    <w:rsid w:val="00F05503"/>
    <w:rsid w:val="00F11BB5"/>
    <w:rsid w:val="00F1417B"/>
    <w:rsid w:val="00F14DD8"/>
    <w:rsid w:val="00F202A5"/>
    <w:rsid w:val="00F223B1"/>
    <w:rsid w:val="00F327E6"/>
    <w:rsid w:val="00F34B99"/>
    <w:rsid w:val="00F37E52"/>
    <w:rsid w:val="00F43616"/>
    <w:rsid w:val="00F448CC"/>
    <w:rsid w:val="00F45C38"/>
    <w:rsid w:val="00F52DAB"/>
    <w:rsid w:val="00F53267"/>
    <w:rsid w:val="00F53FDB"/>
    <w:rsid w:val="00F543F0"/>
    <w:rsid w:val="00F56556"/>
    <w:rsid w:val="00F60BF8"/>
    <w:rsid w:val="00F67A4B"/>
    <w:rsid w:val="00F72481"/>
    <w:rsid w:val="00F73B6A"/>
    <w:rsid w:val="00F81D29"/>
    <w:rsid w:val="00F82E75"/>
    <w:rsid w:val="00F849D3"/>
    <w:rsid w:val="00F856D1"/>
    <w:rsid w:val="00F91C4D"/>
    <w:rsid w:val="00F92FD9"/>
    <w:rsid w:val="00F93E67"/>
    <w:rsid w:val="00FA2AF1"/>
    <w:rsid w:val="00FA6684"/>
    <w:rsid w:val="00FA731E"/>
    <w:rsid w:val="00FB0C77"/>
    <w:rsid w:val="00FB2B38"/>
    <w:rsid w:val="00FB60DD"/>
    <w:rsid w:val="00FB65DB"/>
    <w:rsid w:val="00FC0A52"/>
    <w:rsid w:val="00FC6358"/>
    <w:rsid w:val="00FD044B"/>
    <w:rsid w:val="00FD27B3"/>
    <w:rsid w:val="00FD2B21"/>
    <w:rsid w:val="00FD320D"/>
    <w:rsid w:val="00FD39D6"/>
    <w:rsid w:val="00FD535B"/>
    <w:rsid w:val="00FE15A8"/>
    <w:rsid w:val="00FE23DE"/>
    <w:rsid w:val="00FF5143"/>
    <w:rsid w:val="00FF5835"/>
    <w:rsid w:val="00FF6927"/>
    <w:rsid w:val="0F2760F0"/>
    <w:rsid w:val="571C0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autoRedefine/>
    <w:semiHidden/>
    <w:qFormat/>
    <w:uiPriority w:val="0"/>
    <w:pPr>
      <w:tabs>
        <w:tab w:val="right" w:leader="dot" w:pos="9241"/>
      </w:tabs>
      <w:ind w:firstLine="500" w:firstLineChars="500"/>
      <w:jc w:val="left"/>
    </w:pPr>
    <w:rPr>
      <w:rFonts w:ascii="宋体"/>
      <w:szCs w:val="21"/>
    </w:rPr>
  </w:style>
  <w:style w:type="paragraph" w:styleId="3">
    <w:name w:val="index 8"/>
    <w:basedOn w:val="1"/>
    <w:next w:val="1"/>
    <w:autoRedefine/>
    <w:qFormat/>
    <w:uiPriority w:val="0"/>
    <w:pPr>
      <w:ind w:left="1680" w:hanging="210"/>
      <w:jc w:val="left"/>
    </w:pPr>
    <w:rPr>
      <w:rFonts w:ascii="Calibri" w:hAnsi="Calibri"/>
      <w:sz w:val="20"/>
      <w:szCs w:val="20"/>
    </w:rPr>
  </w:style>
  <w:style w:type="paragraph" w:styleId="4">
    <w:name w:val="Normal Indent"/>
    <w:basedOn w:val="1"/>
    <w:qFormat/>
    <w:uiPriority w:val="0"/>
    <w:pPr>
      <w:ind w:firstLine="420"/>
    </w:pPr>
    <w:rPr>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autoRedefine/>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index 6"/>
    <w:basedOn w:val="1"/>
    <w:next w:val="1"/>
    <w:autoRedefine/>
    <w:qFormat/>
    <w:uiPriority w:val="0"/>
    <w:pPr>
      <w:ind w:left="1260" w:hanging="210"/>
      <w:jc w:val="left"/>
    </w:pPr>
    <w:rPr>
      <w:rFonts w:ascii="Calibri" w:hAnsi="Calibri"/>
      <w:sz w:val="20"/>
      <w:szCs w:val="20"/>
    </w:rPr>
  </w:style>
  <w:style w:type="paragraph" w:styleId="9">
    <w:name w:val="index 4"/>
    <w:basedOn w:val="1"/>
    <w:next w:val="1"/>
    <w:autoRedefine/>
    <w:qFormat/>
    <w:uiPriority w:val="0"/>
    <w:pPr>
      <w:ind w:left="840" w:hanging="210"/>
      <w:jc w:val="left"/>
    </w:pPr>
    <w:rPr>
      <w:rFonts w:ascii="Calibri" w:hAnsi="Calibri"/>
      <w:sz w:val="20"/>
      <w:szCs w:val="20"/>
    </w:rPr>
  </w:style>
  <w:style w:type="paragraph" w:styleId="10">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1">
    <w:name w:val="toc 3"/>
    <w:basedOn w:val="1"/>
    <w:next w:val="1"/>
    <w:autoRedefine/>
    <w:semiHidden/>
    <w:qFormat/>
    <w:uiPriority w:val="0"/>
    <w:pPr>
      <w:tabs>
        <w:tab w:val="right" w:leader="dot" w:pos="9241"/>
      </w:tabs>
      <w:ind w:firstLine="100" w:firstLineChars="100"/>
      <w:jc w:val="left"/>
    </w:pPr>
    <w:rPr>
      <w:rFonts w:ascii="宋体"/>
      <w:szCs w:val="21"/>
    </w:rPr>
  </w:style>
  <w:style w:type="paragraph" w:styleId="12">
    <w:name w:val="Plain Text"/>
    <w:basedOn w:val="1"/>
    <w:link w:val="140"/>
    <w:qFormat/>
    <w:uiPriority w:val="0"/>
    <w:pPr>
      <w:spacing w:line="288" w:lineRule="auto"/>
    </w:pPr>
    <w:rPr>
      <w:rFonts w:ascii="宋体" w:hAnsi="Courier New"/>
      <w:szCs w:val="20"/>
    </w:rPr>
  </w:style>
  <w:style w:type="paragraph" w:styleId="13">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4">
    <w:name w:val="index 3"/>
    <w:basedOn w:val="1"/>
    <w:next w:val="1"/>
    <w:autoRedefine/>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136"/>
    <w:qFormat/>
    <w:uiPriority w:val="0"/>
    <w:rPr>
      <w:sz w:val="18"/>
      <w:szCs w:val="18"/>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autoRedefine/>
    <w:semiHidden/>
    <w:qFormat/>
    <w:uiPriority w:val="0"/>
    <w:pPr>
      <w:tabs>
        <w:tab w:val="right" w:leader="dot" w:pos="9242"/>
      </w:tabs>
      <w:spacing w:beforeLines="25" w:afterLines="25"/>
      <w:jc w:val="left"/>
    </w:pPr>
    <w:rPr>
      <w:rFonts w:ascii="宋体"/>
      <w:szCs w:val="21"/>
    </w:rPr>
  </w:style>
  <w:style w:type="paragraph" w:styleId="20">
    <w:name w:val="toc 4"/>
    <w:basedOn w:val="1"/>
    <w:next w:val="1"/>
    <w:autoRedefine/>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39"/>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autoRedefine/>
    <w:semiHidden/>
    <w:qFormat/>
    <w:uiPriority w:val="0"/>
    <w:pPr>
      <w:tabs>
        <w:tab w:val="right" w:leader="dot" w:pos="9241"/>
      </w:tabs>
      <w:ind w:firstLine="400" w:firstLineChars="400"/>
      <w:jc w:val="left"/>
    </w:pPr>
    <w:rPr>
      <w:rFonts w:ascii="宋体"/>
      <w:szCs w:val="21"/>
    </w:rPr>
  </w:style>
  <w:style w:type="paragraph" w:styleId="26">
    <w:name w:val="index 7"/>
    <w:basedOn w:val="1"/>
    <w:next w:val="1"/>
    <w:autoRedefine/>
    <w:qFormat/>
    <w:uiPriority w:val="0"/>
    <w:pPr>
      <w:ind w:left="1470" w:hanging="210"/>
      <w:jc w:val="left"/>
    </w:pPr>
    <w:rPr>
      <w:rFonts w:ascii="Calibri" w:hAnsi="Calibri"/>
      <w:sz w:val="20"/>
      <w:szCs w:val="20"/>
    </w:rPr>
  </w:style>
  <w:style w:type="paragraph" w:styleId="27">
    <w:name w:val="index 9"/>
    <w:basedOn w:val="1"/>
    <w:next w:val="1"/>
    <w:autoRedefine/>
    <w:qFormat/>
    <w:uiPriority w:val="0"/>
    <w:pPr>
      <w:ind w:left="1890" w:hanging="210"/>
      <w:jc w:val="left"/>
    </w:pPr>
    <w:rPr>
      <w:rFonts w:ascii="Calibri" w:hAnsi="Calibri"/>
      <w:sz w:val="20"/>
      <w:szCs w:val="20"/>
    </w:rPr>
  </w:style>
  <w:style w:type="paragraph" w:styleId="28">
    <w:name w:val="toc 2"/>
    <w:basedOn w:val="1"/>
    <w:next w:val="1"/>
    <w:autoRedefine/>
    <w:semiHidden/>
    <w:qFormat/>
    <w:uiPriority w:val="0"/>
    <w:pPr>
      <w:tabs>
        <w:tab w:val="right" w:leader="dot" w:pos="9242"/>
      </w:tabs>
    </w:pPr>
    <w:rPr>
      <w:rFonts w:ascii="宋体"/>
      <w:szCs w:val="21"/>
    </w:rPr>
  </w:style>
  <w:style w:type="paragraph" w:styleId="29">
    <w:name w:val="toc 9"/>
    <w:basedOn w:val="1"/>
    <w:next w:val="1"/>
    <w:autoRedefine/>
    <w:semiHidden/>
    <w:qFormat/>
    <w:uiPriority w:val="0"/>
    <w:pPr>
      <w:ind w:left="1470"/>
      <w:jc w:val="left"/>
    </w:pPr>
    <w:rPr>
      <w:sz w:val="20"/>
      <w:szCs w:val="20"/>
    </w:rPr>
  </w:style>
  <w:style w:type="paragraph" w:styleId="30">
    <w:name w:val="index 2"/>
    <w:basedOn w:val="1"/>
    <w:next w:val="1"/>
    <w:autoRedefine/>
    <w:qFormat/>
    <w:uiPriority w:val="0"/>
    <w:pPr>
      <w:ind w:left="420" w:hanging="210"/>
      <w:jc w:val="left"/>
    </w:pPr>
    <w:rPr>
      <w:rFonts w:ascii="Calibri" w:hAnsi="Calibri"/>
      <w:sz w:val="20"/>
      <w:szCs w:val="20"/>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basedOn w:val="33"/>
    <w:semiHidden/>
    <w:qFormat/>
    <w:uiPriority w:val="0"/>
    <w:rPr>
      <w:vertAlign w:val="superscript"/>
    </w:rPr>
  </w:style>
  <w:style w:type="character" w:styleId="35">
    <w:name w:val="page number"/>
    <w:basedOn w:val="33"/>
    <w:qFormat/>
    <w:uiPriority w:val="0"/>
    <w:rPr>
      <w:rFonts w:ascii="Times New Roman" w:hAnsi="Times New Roman" w:eastAsia="宋体"/>
      <w:sz w:val="18"/>
    </w:rPr>
  </w:style>
  <w:style w:type="character" w:styleId="36">
    <w:name w:val="FollowedHyperlink"/>
    <w:basedOn w:val="33"/>
    <w:qFormat/>
    <w:uiPriority w:val="0"/>
    <w:rPr>
      <w:color w:val="800080"/>
      <w:u w:val="single"/>
    </w:rPr>
  </w:style>
  <w:style w:type="character" w:styleId="37">
    <w:name w:val="Hyperlink"/>
    <w:basedOn w:val="33"/>
    <w:uiPriority w:val="0"/>
    <w:rPr>
      <w:color w:val="0000FF"/>
      <w:spacing w:val="0"/>
      <w:w w:val="100"/>
      <w:szCs w:val="21"/>
      <w:u w:val="single"/>
    </w:rPr>
  </w:style>
  <w:style w:type="character" w:styleId="38">
    <w:name w:val="footnote reference"/>
    <w:basedOn w:val="33"/>
    <w:semiHidden/>
    <w:qFormat/>
    <w:uiPriority w:val="0"/>
    <w:rPr>
      <w:vertAlign w:val="superscript"/>
    </w:rPr>
  </w:style>
  <w:style w:type="character" w:customStyle="1" w:styleId="39">
    <w:name w:val="段 Char"/>
    <w:basedOn w:val="33"/>
    <w:link w:val="23"/>
    <w:qFormat/>
    <w:uiPriority w:val="0"/>
    <w:rPr>
      <w:rFonts w:ascii="宋体"/>
      <w:sz w:val="21"/>
      <w:lang w:val="en-US" w:eastAsia="zh-CN" w:bidi="ar-SA"/>
    </w:rPr>
  </w:style>
  <w:style w:type="paragraph" w:customStyle="1" w:styleId="40">
    <w:name w:val="一级条标题"/>
    <w:next w:val="23"/>
    <w:link w:val="135"/>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3">
    <w:name w:val="章标题"/>
    <w:next w:val="23"/>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4">
    <w:name w:val="二级条标题"/>
    <w:basedOn w:val="40"/>
    <w:next w:val="23"/>
    <w:qFormat/>
    <w:uiPriority w:val="0"/>
    <w:pPr>
      <w:numPr>
        <w:ilvl w:val="2"/>
      </w:numPr>
      <w:spacing w:before="50" w:after="50"/>
      <w:outlineLvl w:val="3"/>
    </w:pPr>
  </w:style>
  <w:style w:type="paragraph" w:customStyle="1" w:styleId="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6">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7">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8">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9">
    <w:name w:val="三级条标题"/>
    <w:basedOn w:val="44"/>
    <w:next w:val="23"/>
    <w:qFormat/>
    <w:uiPriority w:val="0"/>
    <w:pPr>
      <w:numPr>
        <w:ilvl w:val="3"/>
      </w:numPr>
      <w:outlineLvl w:val="4"/>
    </w:pPr>
  </w:style>
  <w:style w:type="paragraph" w:customStyle="1" w:styleId="50">
    <w:name w:val="示例"/>
    <w:next w:val="51"/>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5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2">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53">
    <w:name w:val="四级条标题"/>
    <w:basedOn w:val="49"/>
    <w:next w:val="23"/>
    <w:qFormat/>
    <w:uiPriority w:val="0"/>
    <w:pPr>
      <w:numPr>
        <w:ilvl w:val="4"/>
      </w:numPr>
      <w:outlineLvl w:val="5"/>
    </w:pPr>
  </w:style>
  <w:style w:type="paragraph" w:customStyle="1" w:styleId="54">
    <w:name w:val="五级条标题"/>
    <w:basedOn w:val="53"/>
    <w:next w:val="23"/>
    <w:qFormat/>
    <w:uiPriority w:val="0"/>
    <w:pPr>
      <w:numPr>
        <w:ilvl w:val="5"/>
      </w:numPr>
      <w:outlineLvl w:val="6"/>
    </w:pPr>
  </w:style>
  <w:style w:type="paragraph" w:customStyle="1" w:styleId="55">
    <w:name w:val="注："/>
    <w:next w:val="23"/>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6">
    <w:name w:val="注×："/>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7">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58">
    <w:name w:val="列项◆（三级）"/>
    <w:basedOn w:val="1"/>
    <w:qFormat/>
    <w:uiPriority w:val="0"/>
    <w:pPr>
      <w:numPr>
        <w:ilvl w:val="2"/>
        <w:numId w:val="3"/>
      </w:numPr>
    </w:pPr>
    <w:rPr>
      <w:rFonts w:ascii="宋体"/>
      <w:szCs w:val="21"/>
    </w:rPr>
  </w:style>
  <w:style w:type="paragraph" w:customStyle="1" w:styleId="59">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60">
    <w:name w:val="示例×："/>
    <w:basedOn w:val="43"/>
    <w:qFormat/>
    <w:uiPriority w:val="0"/>
    <w:pPr>
      <w:numPr>
        <w:numId w:val="0"/>
      </w:numPr>
      <w:spacing w:beforeLines="0" w:afterLines="0"/>
      <w:ind w:firstLine="363"/>
      <w:outlineLvl w:val="9"/>
    </w:pPr>
    <w:rPr>
      <w:rFonts w:ascii="宋体" w:eastAsia="宋体"/>
      <w:sz w:val="18"/>
      <w:szCs w:val="18"/>
    </w:rPr>
  </w:style>
  <w:style w:type="paragraph" w:customStyle="1" w:styleId="61">
    <w:name w:val="二级无"/>
    <w:basedOn w:val="44"/>
    <w:qFormat/>
    <w:uiPriority w:val="0"/>
    <w:pPr>
      <w:spacing w:beforeLines="0" w:afterLines="0"/>
    </w:pPr>
    <w:rPr>
      <w:rFonts w:ascii="宋体" w:eastAsia="宋体"/>
    </w:rPr>
  </w:style>
  <w:style w:type="paragraph" w:customStyle="1" w:styleId="62">
    <w:name w:val="注：（正文）"/>
    <w:basedOn w:val="55"/>
    <w:next w:val="23"/>
    <w:qFormat/>
    <w:uiPriority w:val="0"/>
  </w:style>
  <w:style w:type="paragraph" w:customStyle="1" w:styleId="63">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6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5">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7">
    <w:name w:val="标准书眉_偶数页"/>
    <w:basedOn w:val="42"/>
    <w:next w:val="1"/>
    <w:qFormat/>
    <w:uiPriority w:val="0"/>
    <w:pPr>
      <w:jc w:val="left"/>
    </w:pPr>
  </w:style>
  <w:style w:type="paragraph" w:customStyle="1" w:styleId="68">
    <w:name w:val="标准书眉一"/>
    <w:qFormat/>
    <w:uiPriority w:val="0"/>
    <w:pPr>
      <w:jc w:val="both"/>
    </w:pPr>
    <w:rPr>
      <w:rFonts w:ascii="Times New Roman" w:hAnsi="Times New Roman" w:eastAsia="宋体" w:cs="Times New Roman"/>
      <w:lang w:val="en-US" w:eastAsia="zh-CN" w:bidi="ar-SA"/>
    </w:rPr>
  </w:style>
  <w:style w:type="paragraph" w:customStyle="1" w:styleId="69">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0">
    <w:name w:val="参考文献、索引标题"/>
    <w:basedOn w:val="1"/>
    <w:next w:val="23"/>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1">
    <w:name w:val="发布"/>
    <w:basedOn w:val="33"/>
    <w:qFormat/>
    <w:uiPriority w:val="0"/>
    <w:rPr>
      <w:rFonts w:ascii="黑体" w:eastAsia="黑体"/>
      <w:spacing w:val="85"/>
      <w:w w:val="100"/>
      <w:position w:val="3"/>
      <w:sz w:val="28"/>
      <w:szCs w:val="28"/>
    </w:rPr>
  </w:style>
  <w:style w:type="paragraph" w:customStyle="1" w:styleId="72">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封面标准英文名称"/>
    <w:basedOn w:val="76"/>
    <w:qFormat/>
    <w:uiPriority w:val="0"/>
    <w:pPr>
      <w:framePr w:wrap="around"/>
      <w:spacing w:before="370" w:line="400" w:lineRule="exact"/>
    </w:pPr>
    <w:rPr>
      <w:rFonts w:ascii="Times New Roman"/>
      <w:sz w:val="28"/>
      <w:szCs w:val="28"/>
    </w:rPr>
  </w:style>
  <w:style w:type="paragraph" w:customStyle="1" w:styleId="78">
    <w:name w:val="封面一致性程度标识"/>
    <w:basedOn w:val="77"/>
    <w:qFormat/>
    <w:uiPriority w:val="0"/>
    <w:pPr>
      <w:framePr w:wrap="around"/>
      <w:spacing w:before="440"/>
    </w:pPr>
    <w:rPr>
      <w:rFonts w:ascii="宋体" w:eastAsia="宋体"/>
    </w:rPr>
  </w:style>
  <w:style w:type="paragraph" w:customStyle="1" w:styleId="79">
    <w:name w:val="封面标准文稿类别"/>
    <w:basedOn w:val="78"/>
    <w:qFormat/>
    <w:uiPriority w:val="0"/>
    <w:pPr>
      <w:framePr w:wrap="around"/>
      <w:spacing w:after="160" w:line="240" w:lineRule="auto"/>
    </w:pPr>
    <w:rPr>
      <w:sz w:val="24"/>
    </w:rPr>
  </w:style>
  <w:style w:type="paragraph" w:customStyle="1" w:styleId="80">
    <w:name w:val="封面标准文稿编辑信息"/>
    <w:basedOn w:val="79"/>
    <w:qFormat/>
    <w:uiPriority w:val="0"/>
    <w:pPr>
      <w:framePr w:wrap="around"/>
      <w:spacing w:before="180" w:line="180" w:lineRule="exact"/>
    </w:pPr>
    <w:rPr>
      <w:sz w:val="21"/>
    </w:rPr>
  </w:style>
  <w:style w:type="paragraph" w:customStyle="1" w:styleId="81">
    <w:name w:val="封面正文"/>
    <w:qFormat/>
    <w:uiPriority w:val="0"/>
    <w:pPr>
      <w:jc w:val="both"/>
    </w:pPr>
    <w:rPr>
      <w:rFonts w:ascii="Times New Roman" w:hAnsi="Times New Roman" w:eastAsia="宋体" w:cs="Times New Roman"/>
      <w:lang w:val="en-US" w:eastAsia="zh-CN" w:bidi="ar-SA"/>
    </w:rPr>
  </w:style>
  <w:style w:type="paragraph" w:customStyle="1" w:styleId="82">
    <w:name w:val="附录标识"/>
    <w:basedOn w:val="1"/>
    <w:next w:val="23"/>
    <w:qFormat/>
    <w:uiPriority w:val="0"/>
    <w:pPr>
      <w:keepNext/>
      <w:widowControl/>
      <w:numPr>
        <w:ilvl w:val="0"/>
        <w:numId w:val="6"/>
      </w:numPr>
      <w:shd w:val="clear" w:color="FFFFFF" w:fill="FFFFFF"/>
      <w:tabs>
        <w:tab w:val="left" w:pos="6405"/>
      </w:tabs>
      <w:spacing w:before="640" w:after="280"/>
      <w:jc w:val="center"/>
      <w:outlineLvl w:val="0"/>
    </w:pPr>
    <w:rPr>
      <w:rFonts w:ascii="黑体" w:eastAsia="黑体"/>
      <w:kern w:val="0"/>
      <w:szCs w:val="20"/>
    </w:rPr>
  </w:style>
  <w:style w:type="paragraph" w:customStyle="1" w:styleId="83">
    <w:name w:val="附录标题"/>
    <w:basedOn w:val="23"/>
    <w:next w:val="23"/>
    <w:qFormat/>
    <w:uiPriority w:val="0"/>
    <w:pPr>
      <w:ind w:firstLine="0" w:firstLineChars="0"/>
      <w:jc w:val="center"/>
    </w:pPr>
    <w:rPr>
      <w:rFonts w:ascii="黑体" w:eastAsia="黑体"/>
    </w:rPr>
  </w:style>
  <w:style w:type="paragraph" w:customStyle="1" w:styleId="84">
    <w:name w:val="附录表标号"/>
    <w:basedOn w:val="1"/>
    <w:next w:val="23"/>
    <w:qFormat/>
    <w:uiPriority w:val="0"/>
    <w:pPr>
      <w:numPr>
        <w:ilvl w:val="0"/>
        <w:numId w:val="7"/>
      </w:numPr>
      <w:tabs>
        <w:tab w:val="clear" w:pos="0"/>
      </w:tabs>
      <w:spacing w:line="14" w:lineRule="exact"/>
      <w:ind w:left="811" w:hanging="448"/>
      <w:jc w:val="center"/>
      <w:outlineLvl w:val="0"/>
    </w:pPr>
    <w:rPr>
      <w:color w:val="FFFFFF"/>
    </w:rPr>
  </w:style>
  <w:style w:type="paragraph" w:customStyle="1" w:styleId="85">
    <w:name w:val="附录表标题"/>
    <w:basedOn w:val="1"/>
    <w:next w:val="23"/>
    <w:qFormat/>
    <w:uiPriority w:val="0"/>
    <w:pPr>
      <w:numPr>
        <w:ilvl w:val="1"/>
        <w:numId w:val="7"/>
      </w:numPr>
      <w:tabs>
        <w:tab w:val="left" w:pos="180"/>
      </w:tabs>
      <w:spacing w:beforeLines="50" w:afterLines="50"/>
      <w:ind w:left="0" w:firstLine="0"/>
      <w:jc w:val="center"/>
    </w:pPr>
    <w:rPr>
      <w:rFonts w:ascii="黑体" w:eastAsia="黑体"/>
      <w:szCs w:val="21"/>
    </w:rPr>
  </w:style>
  <w:style w:type="paragraph" w:customStyle="1" w:styleId="86">
    <w:name w:val="附录二级条标题"/>
    <w:basedOn w:val="1"/>
    <w:next w:val="23"/>
    <w:qFormat/>
    <w:uiPriority w:val="0"/>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7">
    <w:name w:val="附录二级无"/>
    <w:basedOn w:val="86"/>
    <w:qFormat/>
    <w:uiPriority w:val="0"/>
    <w:pPr>
      <w:tabs>
        <w:tab w:val="clear" w:pos="360"/>
      </w:tabs>
      <w:spacing w:beforeLines="0" w:afterLines="0"/>
    </w:pPr>
    <w:rPr>
      <w:rFonts w:ascii="宋体" w:eastAsia="宋体"/>
      <w:szCs w:val="21"/>
    </w:rPr>
  </w:style>
  <w:style w:type="paragraph" w:customStyle="1" w:styleId="88">
    <w:name w:val="附录公式"/>
    <w:basedOn w:val="23"/>
    <w:next w:val="23"/>
    <w:link w:val="89"/>
    <w:qFormat/>
    <w:uiPriority w:val="0"/>
  </w:style>
  <w:style w:type="character" w:customStyle="1" w:styleId="89">
    <w:name w:val="附录公式 Char"/>
    <w:basedOn w:val="39"/>
    <w:link w:val="88"/>
    <w:qFormat/>
    <w:uiPriority w:val="0"/>
    <w:rPr>
      <w:rFonts w:ascii="宋体"/>
      <w:sz w:val="21"/>
      <w:lang w:val="en-US" w:eastAsia="zh-CN" w:bidi="ar-SA"/>
    </w:rPr>
  </w:style>
  <w:style w:type="paragraph" w:customStyle="1" w:styleId="90">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1">
    <w:name w:val="附录三级条标题"/>
    <w:basedOn w:val="86"/>
    <w:next w:val="23"/>
    <w:qFormat/>
    <w:uiPriority w:val="0"/>
    <w:pPr>
      <w:numPr>
        <w:ilvl w:val="4"/>
      </w:numPr>
      <w:outlineLvl w:val="4"/>
    </w:pPr>
  </w:style>
  <w:style w:type="paragraph" w:customStyle="1" w:styleId="92">
    <w:name w:val="附录三级无"/>
    <w:basedOn w:val="91"/>
    <w:qFormat/>
    <w:uiPriority w:val="0"/>
    <w:pPr>
      <w:tabs>
        <w:tab w:val="clear" w:pos="360"/>
      </w:tabs>
      <w:spacing w:beforeLines="0" w:afterLines="0"/>
    </w:pPr>
    <w:rPr>
      <w:rFonts w:ascii="宋体" w:eastAsia="宋体"/>
      <w:szCs w:val="21"/>
    </w:rPr>
  </w:style>
  <w:style w:type="paragraph" w:customStyle="1" w:styleId="93">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94">
    <w:name w:val="附录四级条标题"/>
    <w:basedOn w:val="91"/>
    <w:next w:val="23"/>
    <w:qFormat/>
    <w:uiPriority w:val="0"/>
    <w:pPr>
      <w:numPr>
        <w:ilvl w:val="5"/>
      </w:numPr>
      <w:outlineLvl w:val="5"/>
    </w:pPr>
  </w:style>
  <w:style w:type="paragraph" w:customStyle="1" w:styleId="95">
    <w:name w:val="附录四级无"/>
    <w:basedOn w:val="94"/>
    <w:qFormat/>
    <w:uiPriority w:val="0"/>
    <w:pPr>
      <w:tabs>
        <w:tab w:val="clear" w:pos="360"/>
      </w:tabs>
      <w:spacing w:beforeLines="0" w:afterLines="0"/>
    </w:pPr>
    <w:rPr>
      <w:rFonts w:ascii="宋体" w:eastAsia="宋体"/>
      <w:szCs w:val="21"/>
    </w:rPr>
  </w:style>
  <w:style w:type="paragraph" w:customStyle="1" w:styleId="96">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97">
    <w:name w:val="附录图标题"/>
    <w:basedOn w:val="1"/>
    <w:next w:val="23"/>
    <w:qFormat/>
    <w:uiPriority w:val="0"/>
    <w:pPr>
      <w:numPr>
        <w:ilvl w:val="1"/>
        <w:numId w:val="9"/>
      </w:numPr>
      <w:tabs>
        <w:tab w:val="left" w:pos="363"/>
      </w:tabs>
      <w:spacing w:beforeLines="50" w:afterLines="50"/>
      <w:ind w:left="0" w:firstLine="0"/>
      <w:jc w:val="center"/>
    </w:pPr>
    <w:rPr>
      <w:rFonts w:ascii="黑体" w:eastAsia="黑体"/>
      <w:szCs w:val="21"/>
    </w:rPr>
  </w:style>
  <w:style w:type="paragraph" w:customStyle="1" w:styleId="98">
    <w:name w:val="附录五级条标题"/>
    <w:basedOn w:val="94"/>
    <w:next w:val="23"/>
    <w:qFormat/>
    <w:uiPriority w:val="0"/>
    <w:pPr>
      <w:numPr>
        <w:ilvl w:val="6"/>
      </w:numPr>
      <w:outlineLvl w:val="6"/>
    </w:pPr>
  </w:style>
  <w:style w:type="paragraph" w:customStyle="1" w:styleId="99">
    <w:name w:val="附录五级无"/>
    <w:basedOn w:val="98"/>
    <w:qFormat/>
    <w:uiPriority w:val="0"/>
    <w:pPr>
      <w:tabs>
        <w:tab w:val="clear" w:pos="360"/>
      </w:tabs>
      <w:spacing w:beforeLines="0" w:afterLines="0"/>
    </w:pPr>
    <w:rPr>
      <w:rFonts w:ascii="宋体" w:eastAsia="宋体"/>
      <w:szCs w:val="21"/>
    </w:rPr>
  </w:style>
  <w:style w:type="paragraph" w:customStyle="1" w:styleId="100">
    <w:name w:val="附录章标题"/>
    <w:next w:val="23"/>
    <w:qFormat/>
    <w:uiPriority w:val="0"/>
    <w:pPr>
      <w:numPr>
        <w:ilvl w:val="1"/>
        <w:numId w:val="6"/>
      </w:numPr>
      <w:wordWrap w:val="0"/>
      <w:overflowPunct w:val="0"/>
      <w:autoSpaceDE w:val="0"/>
      <w:spacing w:beforeLines="100" w:afterLines="100"/>
      <w:ind w:left="3545"/>
      <w:jc w:val="both"/>
      <w:textAlignment w:val="baseline"/>
      <w:outlineLvl w:val="1"/>
    </w:pPr>
    <w:rPr>
      <w:rFonts w:ascii="黑体" w:hAnsi="Times New Roman" w:eastAsia="黑体" w:cs="Times New Roman"/>
      <w:kern w:val="21"/>
      <w:sz w:val="21"/>
      <w:lang w:val="en-US" w:eastAsia="zh-CN" w:bidi="ar-SA"/>
    </w:rPr>
  </w:style>
  <w:style w:type="paragraph" w:customStyle="1" w:styleId="101">
    <w:name w:val="附录一级条标题"/>
    <w:basedOn w:val="100"/>
    <w:next w:val="23"/>
    <w:qFormat/>
    <w:uiPriority w:val="0"/>
    <w:pPr>
      <w:numPr>
        <w:ilvl w:val="2"/>
      </w:numPr>
      <w:tabs>
        <w:tab w:val="left" w:pos="360"/>
      </w:tabs>
      <w:autoSpaceDN w:val="0"/>
      <w:spacing w:beforeLines="50" w:afterLines="50"/>
      <w:outlineLvl w:val="2"/>
    </w:pPr>
  </w:style>
  <w:style w:type="paragraph" w:customStyle="1" w:styleId="102">
    <w:name w:val="附录一级无"/>
    <w:basedOn w:val="101"/>
    <w:qFormat/>
    <w:uiPriority w:val="0"/>
    <w:pPr>
      <w:tabs>
        <w:tab w:val="clear" w:pos="360"/>
      </w:tabs>
      <w:spacing w:beforeLines="0" w:afterLines="0"/>
    </w:pPr>
    <w:rPr>
      <w:rFonts w:ascii="宋体" w:eastAsia="宋体"/>
      <w:szCs w:val="21"/>
    </w:rPr>
  </w:style>
  <w:style w:type="paragraph" w:customStyle="1" w:styleId="103">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10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7">
    <w:name w:val="其他标准标志"/>
    <w:basedOn w:val="64"/>
    <w:qFormat/>
    <w:uiPriority w:val="0"/>
    <w:pPr>
      <w:framePr w:w="6101" w:wrap="around" w:vAnchor="page" w:hAnchor="page" w:x="4673" w:y="942"/>
    </w:pPr>
    <w:rPr>
      <w:w w:val="130"/>
    </w:rPr>
  </w:style>
  <w:style w:type="paragraph" w:customStyle="1" w:styleId="10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9">
    <w:name w:val="其他发布部门"/>
    <w:basedOn w:val="72"/>
    <w:qFormat/>
    <w:uiPriority w:val="0"/>
    <w:pPr>
      <w:framePr w:wrap="around" w:y="15310"/>
      <w:spacing w:line="0" w:lineRule="atLeast"/>
    </w:pPr>
    <w:rPr>
      <w:rFonts w:ascii="黑体" w:eastAsia="黑体"/>
      <w:b w:val="0"/>
    </w:rPr>
  </w:style>
  <w:style w:type="paragraph" w:customStyle="1" w:styleId="110">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1">
    <w:name w:val="三级无"/>
    <w:basedOn w:val="49"/>
    <w:qFormat/>
    <w:uiPriority w:val="0"/>
    <w:pPr>
      <w:spacing w:beforeLines="0" w:afterLines="0"/>
    </w:pPr>
    <w:rPr>
      <w:rFonts w:ascii="宋体" w:eastAsia="宋体"/>
    </w:rPr>
  </w:style>
  <w:style w:type="paragraph" w:customStyle="1" w:styleId="112">
    <w:name w:val="实施日期"/>
    <w:basedOn w:val="73"/>
    <w:qFormat/>
    <w:uiPriority w:val="0"/>
    <w:pPr>
      <w:framePr w:wrap="around" w:vAnchor="page" w:hAnchor="text"/>
      <w:jc w:val="right"/>
    </w:pPr>
  </w:style>
  <w:style w:type="paragraph" w:customStyle="1" w:styleId="113">
    <w:name w:val="示例后文字"/>
    <w:basedOn w:val="23"/>
    <w:next w:val="23"/>
    <w:qFormat/>
    <w:uiPriority w:val="0"/>
    <w:pPr>
      <w:ind w:firstLine="360"/>
    </w:pPr>
    <w:rPr>
      <w:sz w:val="18"/>
    </w:rPr>
  </w:style>
  <w:style w:type="paragraph" w:customStyle="1" w:styleId="114">
    <w:name w:val="首示例"/>
    <w:next w:val="23"/>
    <w:link w:val="115"/>
    <w:qFormat/>
    <w:uiPriority w:val="0"/>
    <w:pPr>
      <w:tabs>
        <w:tab w:val="left" w:pos="360"/>
      </w:tabs>
    </w:pPr>
    <w:rPr>
      <w:rFonts w:ascii="宋体" w:hAnsi="宋体" w:eastAsia="宋体" w:cs="Times New Roman"/>
      <w:kern w:val="2"/>
      <w:sz w:val="18"/>
      <w:szCs w:val="18"/>
      <w:lang w:val="en-US" w:eastAsia="zh-CN" w:bidi="ar-SA"/>
    </w:rPr>
  </w:style>
  <w:style w:type="character" w:customStyle="1" w:styleId="115">
    <w:name w:val="首示例 Char"/>
    <w:basedOn w:val="33"/>
    <w:link w:val="114"/>
    <w:qFormat/>
    <w:uiPriority w:val="0"/>
    <w:rPr>
      <w:rFonts w:ascii="宋体" w:hAnsi="宋体"/>
      <w:kern w:val="2"/>
      <w:sz w:val="18"/>
      <w:szCs w:val="18"/>
    </w:rPr>
  </w:style>
  <w:style w:type="paragraph" w:customStyle="1" w:styleId="116">
    <w:name w:val="四级无"/>
    <w:basedOn w:val="53"/>
    <w:qFormat/>
    <w:uiPriority w:val="0"/>
    <w:pPr>
      <w:spacing w:beforeLines="0" w:afterLines="0"/>
    </w:pPr>
    <w:rPr>
      <w:rFonts w:ascii="宋体" w:eastAsia="宋体"/>
    </w:rPr>
  </w:style>
  <w:style w:type="paragraph" w:customStyle="1" w:styleId="117">
    <w:name w:val="条文脚注"/>
    <w:basedOn w:val="24"/>
    <w:qFormat/>
    <w:uiPriority w:val="0"/>
    <w:pPr>
      <w:numPr>
        <w:numId w:val="0"/>
      </w:numPr>
      <w:jc w:val="both"/>
    </w:pPr>
  </w:style>
  <w:style w:type="paragraph" w:customStyle="1" w:styleId="118">
    <w:name w:val="图标脚注说明"/>
    <w:basedOn w:val="23"/>
    <w:qFormat/>
    <w:uiPriority w:val="0"/>
    <w:pPr>
      <w:ind w:left="840" w:hanging="420" w:firstLineChars="0"/>
    </w:pPr>
    <w:rPr>
      <w:sz w:val="18"/>
      <w:szCs w:val="18"/>
    </w:rPr>
  </w:style>
  <w:style w:type="paragraph" w:customStyle="1" w:styleId="119">
    <w:name w:val="图表脚注说明"/>
    <w:basedOn w:val="1"/>
    <w:qFormat/>
    <w:uiPriority w:val="0"/>
    <w:pPr>
      <w:ind w:left="544" w:hanging="181"/>
    </w:pPr>
    <w:rPr>
      <w:rFonts w:ascii="宋体"/>
      <w:sz w:val="18"/>
      <w:szCs w:val="18"/>
    </w:rPr>
  </w:style>
  <w:style w:type="paragraph" w:customStyle="1" w:styleId="120">
    <w:name w:val="图的脚注"/>
    <w:next w:val="23"/>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2">
    <w:name w:val="五级无"/>
    <w:basedOn w:val="54"/>
    <w:qFormat/>
    <w:uiPriority w:val="0"/>
    <w:pPr>
      <w:spacing w:beforeLines="0" w:afterLines="0"/>
    </w:pPr>
    <w:rPr>
      <w:rFonts w:ascii="宋体" w:eastAsia="宋体"/>
    </w:rPr>
  </w:style>
  <w:style w:type="paragraph" w:customStyle="1" w:styleId="123">
    <w:name w:val="一级无"/>
    <w:basedOn w:val="40"/>
    <w:qFormat/>
    <w:uiPriority w:val="0"/>
    <w:pPr>
      <w:spacing w:beforeLines="0" w:afterLines="0"/>
    </w:pPr>
    <w:rPr>
      <w:rFonts w:ascii="宋体" w:eastAsia="宋体"/>
    </w:rPr>
  </w:style>
  <w:style w:type="paragraph" w:customStyle="1" w:styleId="124">
    <w:name w:val="正文表标题"/>
    <w:next w:val="23"/>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正文公式编号制表符"/>
    <w:basedOn w:val="23"/>
    <w:next w:val="23"/>
    <w:qFormat/>
    <w:uiPriority w:val="0"/>
    <w:pPr>
      <w:ind w:firstLine="0" w:firstLineChars="0"/>
    </w:pPr>
  </w:style>
  <w:style w:type="paragraph" w:customStyle="1" w:styleId="126">
    <w:name w:val="正文图标题"/>
    <w:next w:val="23"/>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7">
    <w:name w:val="终结线"/>
    <w:basedOn w:val="1"/>
    <w:qFormat/>
    <w:uiPriority w:val="0"/>
    <w:pPr>
      <w:framePr w:hSpace="181" w:vSpace="181" w:wrap="around" w:vAnchor="text" w:hAnchor="margin" w:xAlign="center" w:y="285"/>
    </w:pPr>
  </w:style>
  <w:style w:type="paragraph" w:customStyle="1" w:styleId="128">
    <w:name w:val="其他发布日期"/>
    <w:basedOn w:val="73"/>
    <w:qFormat/>
    <w:uiPriority w:val="0"/>
    <w:pPr>
      <w:framePr w:wrap="around" w:vAnchor="page" w:hAnchor="text" w:x="1419"/>
    </w:pPr>
  </w:style>
  <w:style w:type="paragraph" w:customStyle="1" w:styleId="129">
    <w:name w:val="其他实施日期"/>
    <w:basedOn w:val="112"/>
    <w:qFormat/>
    <w:uiPriority w:val="0"/>
    <w:pPr>
      <w:framePr w:wrap="around"/>
    </w:pPr>
  </w:style>
  <w:style w:type="paragraph" w:customStyle="1" w:styleId="130">
    <w:name w:val="封面标准名称2"/>
    <w:basedOn w:val="76"/>
    <w:qFormat/>
    <w:uiPriority w:val="0"/>
    <w:pPr>
      <w:framePr w:wrap="around" w:y="4469"/>
      <w:spacing w:beforeLines="630"/>
    </w:pPr>
  </w:style>
  <w:style w:type="paragraph" w:customStyle="1" w:styleId="131">
    <w:name w:val="封面标准英文名称2"/>
    <w:basedOn w:val="77"/>
    <w:qFormat/>
    <w:uiPriority w:val="0"/>
    <w:pPr>
      <w:framePr w:wrap="around" w:y="4469"/>
    </w:pPr>
  </w:style>
  <w:style w:type="paragraph" w:customStyle="1" w:styleId="132">
    <w:name w:val="封面一致性程度标识2"/>
    <w:basedOn w:val="78"/>
    <w:qFormat/>
    <w:uiPriority w:val="0"/>
    <w:pPr>
      <w:framePr w:wrap="around" w:y="4469"/>
    </w:pPr>
  </w:style>
  <w:style w:type="paragraph" w:customStyle="1" w:styleId="133">
    <w:name w:val="封面标准文稿类别2"/>
    <w:basedOn w:val="79"/>
    <w:qFormat/>
    <w:uiPriority w:val="0"/>
    <w:pPr>
      <w:framePr w:wrap="around" w:y="4469"/>
    </w:pPr>
  </w:style>
  <w:style w:type="paragraph" w:customStyle="1" w:styleId="134">
    <w:name w:val="封面标准文稿编辑信息2"/>
    <w:basedOn w:val="80"/>
    <w:qFormat/>
    <w:uiPriority w:val="0"/>
    <w:pPr>
      <w:framePr w:wrap="around" w:y="4469"/>
    </w:pPr>
  </w:style>
  <w:style w:type="character" w:customStyle="1" w:styleId="135">
    <w:name w:val="一级条标题 Char"/>
    <w:basedOn w:val="33"/>
    <w:link w:val="40"/>
    <w:qFormat/>
    <w:uiPriority w:val="0"/>
    <w:rPr>
      <w:rFonts w:ascii="黑体" w:eastAsia="黑体"/>
      <w:sz w:val="21"/>
      <w:szCs w:val="21"/>
    </w:rPr>
  </w:style>
  <w:style w:type="character" w:customStyle="1" w:styleId="136">
    <w:name w:val="批注框文本 字符"/>
    <w:basedOn w:val="33"/>
    <w:link w:val="16"/>
    <w:qFormat/>
    <w:uiPriority w:val="0"/>
    <w:rPr>
      <w:kern w:val="2"/>
      <w:sz w:val="18"/>
      <w:szCs w:val="18"/>
    </w:rPr>
  </w:style>
  <w:style w:type="paragraph" w:styleId="137">
    <w:name w:val="List Paragraph"/>
    <w:basedOn w:val="1"/>
    <w:qFormat/>
    <w:uiPriority w:val="34"/>
    <w:pPr>
      <w:ind w:firstLine="420" w:firstLineChars="200"/>
    </w:pPr>
  </w:style>
  <w:style w:type="paragraph" w:customStyle="1" w:styleId="1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39">
    <w:name w:val="无格式表格 21"/>
    <w:basedOn w:val="31"/>
    <w:qFormat/>
    <w:uiPriority w:val="42"/>
    <w:rPr>
      <w:rFonts w:ascii="Calibri" w:hAnsi="Calibri"/>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40">
    <w:name w:val="纯文本 字符"/>
    <w:basedOn w:val="33"/>
    <w:link w:val="12"/>
    <w:qFormat/>
    <w:uiPriority w:val="0"/>
    <w:rPr>
      <w:rFonts w:ascii="宋体" w:hAnsi="Courier New"/>
      <w:kern w:val="2"/>
      <w:sz w:val="21"/>
    </w:rPr>
  </w:style>
  <w:style w:type="paragraph" w:customStyle="1" w:styleId="141">
    <w:name w:val="表"/>
    <w:link w:val="142"/>
    <w:qFormat/>
    <w:uiPriority w:val="0"/>
    <w:pPr>
      <w:tabs>
        <w:tab w:val="center" w:pos="4201"/>
        <w:tab w:val="right" w:leader="dot" w:pos="9298"/>
      </w:tabs>
      <w:autoSpaceDE w:val="0"/>
      <w:autoSpaceDN w:val="0"/>
      <w:spacing w:before="50" w:beforeLines="50" w:after="50" w:afterLines="50" w:line="300" w:lineRule="auto"/>
      <w:jc w:val="center"/>
    </w:pPr>
    <w:rPr>
      <w:rFonts w:ascii="Times New Roman" w:hAnsi="Times New Roman" w:eastAsia="黑体" w:cs="Times New Roman"/>
      <w:sz w:val="21"/>
      <w:lang w:val="en-US" w:eastAsia="zh-CN" w:bidi="ar-SA"/>
    </w:rPr>
  </w:style>
  <w:style w:type="character" w:customStyle="1" w:styleId="142">
    <w:name w:val="表 字符"/>
    <w:basedOn w:val="33"/>
    <w:link w:val="141"/>
    <w:qFormat/>
    <w:uiPriority w:val="0"/>
    <w:rPr>
      <w:rFonts w:eastAsia="黑体"/>
      <w:sz w:val="21"/>
    </w:rPr>
  </w:style>
  <w:style w:type="paragraph" w:styleId="143">
    <w:name w:val="No Spacing"/>
    <w:qFormat/>
    <w:uiPriority w:val="1"/>
    <w:pPr>
      <w:widowControl w:val="0"/>
      <w:jc w:val="center"/>
    </w:pPr>
    <w:rPr>
      <w:rFonts w:ascii="Times New Roman" w:hAnsi="Times New Roman" w:eastAsia="宋体" w:cs="Times New Roman"/>
      <w:kern w:val="2"/>
      <w:sz w:val="18"/>
      <w:szCs w:val="21"/>
      <w:lang w:val="en-US" w:eastAsia="zh-CN" w:bidi="ar-SA"/>
    </w:rPr>
  </w:style>
  <w:style w:type="paragraph" w:customStyle="1" w:styleId="14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30340;&#30456;&#20851;&#36164;&#26009;\&#26377;&#25928;&#30340;&#20135;&#21697;&#20225;&#19994;&#26631;&#20934;-090609\Q-XMDC%20008-2012%20&#20108;&#27682;&#26376;&#26690;&#28911;&#3725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CBE194-3011-4649-9758-3BCCBC07B388}">
  <ds:schemaRefs/>
</ds:datastoreItem>
</file>

<file path=docProps/app.xml><?xml version="1.0" encoding="utf-8"?>
<Properties xmlns="http://schemas.openxmlformats.org/officeDocument/2006/extended-properties" xmlns:vt="http://schemas.openxmlformats.org/officeDocument/2006/docPropsVTypes">
  <Template>Q-XMDC 008-2012 二氢月桂烯醇</Template>
  <Company>zle</Company>
  <Pages>8</Pages>
  <Words>2259</Words>
  <Characters>2697</Characters>
  <Lines>228</Lines>
  <Paragraphs>190</Paragraphs>
  <TotalTime>9</TotalTime>
  <ScaleCrop>false</ScaleCrop>
  <LinksUpToDate>false</LinksUpToDate>
  <CharactersWithSpaces>2749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2025-10-23T02:02:00Z</dcterms:created>
  <dc:creator>USER</dc:creator>
  <cp:lastModifiedBy>郭峰</cp:lastModifiedBy>
  <cp:lastPrinted>2023-01-13T08:49:00Z</cp:lastPrinted>
  <dcterms:modified xsi:type="dcterms:W3CDTF">2025-10-23T08:06:06Z</dcterms:modified>
  <dc:title>标准名称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eyJoZGlkIjoiYjk3Nzk2Nzk2NjZkYWNlMTA2NmE3OThlYzU5M2U0ZDciLCJ1c2VySWQiOiI2NTE0NDY3ODYifQ==</vt:lpwstr>
  </property>
  <property fmtid="{D5CDD505-2E9C-101B-9397-08002B2CF9AE}" pid="3" name="KSOProductBuildVer">
    <vt:lpwstr>2052-12.1.0.23125</vt:lpwstr>
  </property>
  <property fmtid="{D5CDD505-2E9C-101B-9397-08002B2CF9AE}" pid="4" name="ICV">
    <vt:lpwstr>88EE1FE9186347F498EA70E83CFBAAFC_12</vt:lpwstr>
  </property>
</Properties>
</file>